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both"/>
        <w:rPr>
          <w:rFonts w:ascii="黑体" w:hAnsi="黑体" w:eastAsia="黑体" w:cs="Times New Roman"/>
          <w:kern w:val="0"/>
          <w:sz w:val="36"/>
          <w:szCs w:val="36"/>
        </w:rPr>
      </w:pPr>
      <w:r>
        <w:rPr>
          <w:rFonts w:hint="eastAsia" w:asciiTheme="majorEastAsia" w:hAnsiTheme="majorEastAsia" w:eastAsiaTheme="majorEastAsia" w:cstheme="majorEastAsia"/>
          <w:kern w:val="0"/>
          <w:sz w:val="28"/>
          <w:szCs w:val="28"/>
          <w:lang w:eastAsia="zh-CN"/>
        </w:rPr>
        <w:t>附件</w:t>
      </w:r>
      <w:r>
        <w:rPr>
          <w:rFonts w:hint="eastAsia" w:asciiTheme="majorEastAsia" w:hAnsiTheme="majorEastAsia" w:eastAsiaTheme="majorEastAsia" w:cstheme="majorEastAsia"/>
          <w:kern w:val="0"/>
          <w:sz w:val="28"/>
          <w:szCs w:val="28"/>
          <w:lang w:val="en-US" w:eastAsia="zh-CN"/>
        </w:rPr>
        <w:t>5-3</w:t>
      </w:r>
      <w:bookmarkStart w:id="0" w:name="_GoBack"/>
      <w:bookmarkEnd w:id="0"/>
    </w:p>
    <w:p>
      <w:pPr>
        <w:spacing w:line="480" w:lineRule="auto"/>
        <w:ind w:right="28"/>
        <w:jc w:val="center"/>
        <w:rPr>
          <w:rFonts w:ascii="方正小标宋简体" w:hAnsi="方正小标宋_GBK" w:eastAsia="方正小标宋简体" w:cs="Times New Roman"/>
          <w:kern w:val="0"/>
          <w:sz w:val="36"/>
          <w:szCs w:val="36"/>
        </w:rPr>
      </w:pPr>
    </w:p>
    <w:p>
      <w:pPr>
        <w:spacing w:line="480" w:lineRule="auto"/>
        <w:ind w:right="28"/>
        <w:jc w:val="center"/>
        <w:rPr>
          <w:rFonts w:ascii="方正小标宋简体" w:hAnsi="方正小标宋_GBK" w:eastAsia="方正小标宋简体" w:cs="Times New Roman"/>
          <w:kern w:val="0"/>
          <w:sz w:val="36"/>
          <w:szCs w:val="36"/>
        </w:rPr>
      </w:pPr>
    </w:p>
    <w:p>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Times New Roman"/>
          <w:kern w:val="0"/>
          <w:sz w:val="44"/>
          <w:szCs w:val="44"/>
        </w:rPr>
        <w:t>福建省一流本科课程申报书</w:t>
      </w:r>
    </w:p>
    <w:p>
      <w:pPr>
        <w:spacing w:line="520" w:lineRule="exact"/>
        <w:ind w:right="26"/>
        <w:jc w:val="center"/>
        <w:rPr>
          <w:rFonts w:ascii="方正小标宋简体" w:hAnsi="黑体" w:eastAsia="方正小标宋简体" w:cs="Times New Roman"/>
          <w:sz w:val="44"/>
          <w:szCs w:val="44"/>
        </w:rPr>
      </w:pPr>
      <w:r>
        <w:rPr>
          <w:rFonts w:hint="eastAsia" w:ascii="方正小标宋简体" w:hAnsi="方正小标宋_GBK" w:eastAsia="方正小标宋简体" w:cs="Times New Roman"/>
          <w:kern w:val="0"/>
          <w:sz w:val="44"/>
          <w:szCs w:val="44"/>
        </w:rPr>
        <w:t>（</w:t>
      </w:r>
      <w:r>
        <w:rPr>
          <w:rFonts w:ascii="方正小标宋简体" w:hAnsi="方正小标宋_GBK" w:eastAsia="方正小标宋简体" w:cs="Times New Roman"/>
          <w:kern w:val="0"/>
          <w:sz w:val="44"/>
          <w:szCs w:val="44"/>
        </w:rPr>
        <w:t>线下课程</w:t>
      </w:r>
      <w:r>
        <w:rPr>
          <w:rFonts w:hint="eastAsia" w:ascii="方正小标宋简体" w:hAnsi="方正小标宋_GBK" w:eastAsia="方正小标宋简体" w:cs="Times New Roman"/>
          <w:kern w:val="0"/>
          <w:sz w:val="44"/>
          <w:szCs w:val="44"/>
        </w:rPr>
        <w:t>）</w:t>
      </w: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600" w:lineRule="exact"/>
        <w:ind w:right="28" w:firstLine="1280" w:firstLineChars="400"/>
        <w:rPr>
          <w:rFonts w:ascii="黑体" w:hAnsi="黑体" w:eastAsia="黑体" w:cs="Times New Roman"/>
          <w:sz w:val="32"/>
          <w:szCs w:val="32"/>
          <w:u w:val="single"/>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申报学校：</w:t>
      </w:r>
    </w:p>
    <w:p>
      <w:pPr>
        <w:snapToGrid w:val="0"/>
        <w:spacing w:line="560" w:lineRule="exact"/>
        <w:ind w:firstLine="1280" w:firstLineChars="400"/>
        <w:jc w:val="left"/>
        <w:rPr>
          <w:rFonts w:ascii="黑体" w:hAnsi="黑体" w:eastAsia="黑体"/>
          <w:sz w:val="28"/>
        </w:rPr>
      </w:pPr>
      <w:r>
        <w:rPr>
          <w:rFonts w:hint="eastAsia" w:ascii="黑体" w:hAnsi="黑体" w:eastAsia="黑体"/>
          <w:sz w:val="32"/>
          <w:szCs w:val="36"/>
        </w:rPr>
        <w:t>填表日期：</w:t>
      </w: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snapToGrid w:val="0"/>
        <w:spacing w:line="240" w:lineRule="atLeast"/>
        <w:jc w:val="center"/>
        <w:rPr>
          <w:rFonts w:ascii="黑体" w:hAnsi="黑体" w:eastAsia="黑体"/>
          <w:sz w:val="32"/>
          <w:szCs w:val="32"/>
        </w:rPr>
      </w:pPr>
      <w:r>
        <w:rPr>
          <w:rFonts w:hint="eastAsia" w:ascii="黑体" w:hAnsi="黑体" w:eastAsia="黑体"/>
          <w:sz w:val="32"/>
          <w:szCs w:val="32"/>
        </w:rPr>
        <w:t>福建省教育厅</w:t>
      </w:r>
      <w:r>
        <w:rPr>
          <w:rFonts w:ascii="黑体" w:hAnsi="黑体" w:eastAsia="黑体"/>
          <w:sz w:val="32"/>
          <w:szCs w:val="32"/>
        </w:rPr>
        <w:t>制</w:t>
      </w:r>
    </w:p>
    <w:p>
      <w:pPr>
        <w:widowControl/>
        <w:snapToGrid w:val="0"/>
        <w:spacing w:line="240" w:lineRule="atLeast"/>
        <w:jc w:val="center"/>
        <w:rPr>
          <w:sz w:val="32"/>
          <w:szCs w:val="32"/>
        </w:rPr>
      </w:pPr>
      <w:r>
        <w:rPr>
          <w:rFonts w:ascii="黑体" w:hAnsi="黑体" w:eastAsia="黑体"/>
          <w:sz w:val="32"/>
          <w:szCs w:val="32"/>
        </w:rPr>
        <w:t>二○二</w:t>
      </w:r>
      <w:r>
        <w:rPr>
          <w:rFonts w:hint="eastAsia" w:ascii="黑体" w:hAnsi="黑体" w:eastAsia="黑体"/>
          <w:sz w:val="32"/>
          <w:szCs w:val="32"/>
        </w:rPr>
        <w:t>一</w:t>
      </w:r>
      <w:r>
        <w:rPr>
          <w:rFonts w:ascii="黑体" w:hAnsi="黑体" w:eastAsia="黑体"/>
          <w:sz w:val="32"/>
          <w:szCs w:val="32"/>
        </w:rPr>
        <w:t>年</w:t>
      </w:r>
      <w:r>
        <w:rPr>
          <w:rFonts w:hint="eastAsia" w:ascii="黑体" w:hAnsi="黑体" w:eastAsia="黑体"/>
          <w:sz w:val="32"/>
          <w:szCs w:val="32"/>
        </w:rPr>
        <w:t>四</w:t>
      </w:r>
      <w:r>
        <w:rPr>
          <w:rFonts w:ascii="黑体" w:hAnsi="黑体" w:eastAsia="黑体"/>
          <w:sz w:val="32"/>
          <w:szCs w:val="32"/>
        </w:rPr>
        <w:t>月</w:t>
      </w:r>
    </w:p>
    <w:p>
      <w:pPr>
        <w:widowControl/>
        <w:rPr>
          <w:rFonts w:ascii="方正小标宋简体" w:eastAsia="方正小标宋简体"/>
          <w:sz w:val="32"/>
          <w:szCs w:val="32"/>
        </w:rPr>
      </w:pPr>
    </w:p>
    <w:p>
      <w:pPr>
        <w:widowControl/>
        <w:jc w:val="left"/>
        <w:rPr>
          <w:rFonts w:ascii="方正小标宋简体" w:eastAsia="方正小标宋简体"/>
          <w:sz w:val="32"/>
          <w:szCs w:val="32"/>
        </w:rPr>
      </w:pPr>
    </w:p>
    <w:p>
      <w:pPr>
        <w:widowControl/>
        <w:rPr>
          <w:rFonts w:ascii="方正小标宋简体" w:eastAsia="方正小标宋简体"/>
          <w:sz w:val="32"/>
          <w:szCs w:val="32"/>
        </w:rPr>
      </w:pPr>
    </w:p>
    <w:p>
      <w:pPr>
        <w:widowControl/>
        <w:jc w:val="center"/>
        <w:rPr>
          <w:rFonts w:ascii="方正小标宋简体" w:eastAsia="方正小标宋简体"/>
          <w:sz w:val="36"/>
          <w:szCs w:val="36"/>
        </w:rPr>
      </w:pPr>
      <w:r>
        <w:rPr>
          <w:rFonts w:hint="eastAsia" w:ascii="方正小标宋简体" w:eastAsia="方正小标宋简体"/>
          <w:sz w:val="36"/>
          <w:szCs w:val="36"/>
        </w:rPr>
        <w:t>填报说明</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1.专业类代码指《普通高等学校本科专业目录（20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）》中的专业类代码（四位数字）。</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2.以课程团队名义申报的，课程负责人为课程团队牵头人；以个人名义申报的，课程负责人为该课程主讲教师。团队主要成员一般为近5年内讲授该课程教师。</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3.申报课程名称、所有团队主要成员须与教务系统中已完成的学期一致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并须截图上传教务系统中课程开设信息。</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4.文中○为单选；□可多选。</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文本中的中外文名词第一次出现时，要写清全称和缩写，再次出现时可以使用缩写。</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具有防伪标识的申报书及申报材料</w:t>
      </w:r>
      <w:r>
        <w:rPr>
          <w:rFonts w:hint="eastAsia" w:ascii="Times New Roman" w:hAnsi="Times New Roman" w:eastAsia="仿宋_GB2312" w:cs="Times New Roman"/>
          <w:sz w:val="32"/>
          <w:szCs w:val="32"/>
        </w:rPr>
        <w:t>由推荐单位</w:t>
      </w:r>
      <w:r>
        <w:rPr>
          <w:rFonts w:ascii="Times New Roman" w:hAnsi="Times New Roman" w:eastAsia="仿宋_GB2312" w:cs="Times New Roman"/>
          <w:sz w:val="32"/>
          <w:szCs w:val="32"/>
        </w:rPr>
        <w:t>打印</w:t>
      </w:r>
      <w:r>
        <w:rPr>
          <w:rFonts w:hint="eastAsia" w:ascii="Times New Roman" w:hAnsi="Times New Roman" w:eastAsia="仿宋_GB2312" w:cs="Times New Roman"/>
          <w:sz w:val="32"/>
          <w:szCs w:val="32"/>
        </w:rPr>
        <w:t>留存备查</w:t>
      </w:r>
      <w:r>
        <w:rPr>
          <w:rFonts w:ascii="Times New Roman" w:hAnsi="Times New Roman" w:eastAsia="仿宋_GB2312" w:cs="Times New Roman"/>
          <w:sz w:val="32"/>
          <w:szCs w:val="32"/>
        </w:rPr>
        <w:t>，国家级评审以网络提交的电子版为准。</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7.涉密</w:t>
      </w:r>
      <w:r>
        <w:rPr>
          <w:rFonts w:ascii="Times New Roman" w:hAnsi="Times New Roman" w:eastAsia="仿宋_GB2312" w:cs="Times New Roman"/>
          <w:sz w:val="32"/>
          <w:szCs w:val="32"/>
        </w:rPr>
        <w:t>课程或</w:t>
      </w:r>
      <w:r>
        <w:rPr>
          <w:rFonts w:hint="eastAsia" w:ascii="Times New Roman" w:hAnsi="Times New Roman" w:eastAsia="仿宋_GB2312" w:cs="Times New Roman"/>
          <w:sz w:val="32"/>
          <w:szCs w:val="32"/>
        </w:rPr>
        <w:t>不能公开个人信息的</w:t>
      </w:r>
      <w:r>
        <w:rPr>
          <w:rFonts w:ascii="Times New Roman" w:hAnsi="Times New Roman" w:eastAsia="仿宋_GB2312" w:cs="Times New Roman"/>
          <w:sz w:val="32"/>
          <w:szCs w:val="32"/>
        </w:rPr>
        <w:t>涉密人员不得</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申报。</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numPr>
          <w:ilvl w:val="255"/>
          <w:numId w:val="0"/>
        </w:numPr>
        <w:rPr>
          <w:rFonts w:ascii="黑体" w:hAnsi="黑体" w:eastAsia="黑体"/>
          <w:sz w:val="28"/>
          <w:szCs w:val="28"/>
        </w:rPr>
      </w:pPr>
      <w:r>
        <w:rPr>
          <w:rFonts w:hint="eastAsia" w:ascii="黑体" w:hAnsi="黑体" w:eastAsia="黑体"/>
          <w:sz w:val="28"/>
          <w:szCs w:val="28"/>
        </w:rPr>
        <w:t>一、课程基本信息</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2694"/>
        <w:gridCol w:w="1800"/>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课程名称</w:t>
            </w:r>
          </w:p>
        </w:tc>
        <w:tc>
          <w:tcPr>
            <w:tcW w:w="2694" w:type="dxa"/>
            <w:vAlign w:val="center"/>
          </w:tcPr>
          <w:p>
            <w:pPr>
              <w:spacing w:line="340" w:lineRule="exact"/>
              <w:rPr>
                <w:rFonts w:ascii="仿宋_GB2312" w:hAnsi="仿宋_GB2312" w:eastAsia="仿宋_GB2312" w:cs="仿宋_GB2312"/>
                <w:kern w:val="0"/>
                <w:sz w:val="24"/>
                <w:szCs w:val="24"/>
              </w:rPr>
            </w:pPr>
          </w:p>
        </w:tc>
        <w:tc>
          <w:tcPr>
            <w:tcW w:w="1800"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是否曾被推荐</w:t>
            </w:r>
          </w:p>
        </w:tc>
        <w:tc>
          <w:tcPr>
            <w:tcW w:w="1411"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课程</w:t>
            </w:r>
            <w:r>
              <w:rPr>
                <w:rFonts w:hint="eastAsia" w:ascii="仿宋_GB2312" w:hAnsi="仿宋_GB2312" w:eastAsia="仿宋_GB2312" w:cs="仿宋_GB2312"/>
                <w:kern w:val="0"/>
                <w:sz w:val="24"/>
                <w:szCs w:val="24"/>
              </w:rPr>
              <w:t>负责</w:t>
            </w:r>
            <w:r>
              <w:rPr>
                <w:rFonts w:ascii="仿宋_GB2312" w:hAnsi="仿宋_GB2312" w:eastAsia="仿宋_GB2312" w:cs="仿宋_GB2312"/>
                <w:kern w:val="0"/>
                <w:sz w:val="24"/>
                <w:szCs w:val="24"/>
              </w:rPr>
              <w:t>人</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负责人所在单位</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课程编码+选课编码</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（教务系统中的编码）</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17"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课程分类</w:t>
            </w:r>
          </w:p>
        </w:tc>
        <w:tc>
          <w:tcPr>
            <w:tcW w:w="5905"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○通识课 ○公共基础课 ○专业课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17" w:type="dxa"/>
            <w:vMerge w:val="continue"/>
            <w:vAlign w:val="center"/>
          </w:tcPr>
          <w:p>
            <w:pPr>
              <w:spacing w:line="340" w:lineRule="exact"/>
              <w:jc w:val="center"/>
              <w:rPr>
                <w:rFonts w:ascii="仿宋_GB2312" w:hAnsi="仿宋_GB2312" w:eastAsia="仿宋_GB2312" w:cs="仿宋_GB2312"/>
                <w:kern w:val="0"/>
                <w:sz w:val="24"/>
                <w:szCs w:val="24"/>
              </w:rPr>
            </w:pPr>
          </w:p>
        </w:tc>
        <w:tc>
          <w:tcPr>
            <w:tcW w:w="5905"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eastAsia="仿宋_GB2312" w:hAnsiTheme="majorEastAsia"/>
                <w:kern w:val="0"/>
                <w:sz w:val="24"/>
                <w:szCs w:val="24"/>
              </w:rPr>
              <w:t>□思想政治理论课 □创新创业教育课 □教师教育课</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课程性质</w:t>
            </w:r>
          </w:p>
        </w:tc>
        <w:tc>
          <w:tcPr>
            <w:tcW w:w="5905"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开课年级</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面向专业</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时</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分</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先修（前序）课程名称</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后续课程名称</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主要教材</w:t>
            </w:r>
          </w:p>
        </w:tc>
        <w:tc>
          <w:tcPr>
            <w:tcW w:w="5905" w:type="dxa"/>
            <w:gridSpan w:val="3"/>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书名、书号、作者、出版社、出版时间</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（上传封面及版权页）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17"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最近两期开课时间</w:t>
            </w:r>
          </w:p>
        </w:tc>
        <w:tc>
          <w:tcPr>
            <w:tcW w:w="5905" w:type="dxa"/>
            <w:gridSpan w:val="3"/>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月  日—  年  月  日 课程名称 教师名称</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17" w:type="dxa"/>
            <w:vMerge w:val="continue"/>
            <w:vAlign w:val="center"/>
          </w:tcPr>
          <w:p>
            <w:pPr>
              <w:spacing w:line="340" w:lineRule="exact"/>
              <w:jc w:val="center"/>
              <w:rPr>
                <w:rFonts w:ascii="仿宋_GB2312" w:hAnsi="仿宋_GB2312" w:eastAsia="仿宋_GB2312" w:cs="仿宋_GB2312"/>
                <w:kern w:val="0"/>
                <w:sz w:val="24"/>
                <w:szCs w:val="24"/>
              </w:rPr>
            </w:pPr>
          </w:p>
        </w:tc>
        <w:tc>
          <w:tcPr>
            <w:tcW w:w="5905" w:type="dxa"/>
            <w:gridSpan w:val="3"/>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 课程名称 教师名称</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最近两期学生人数</w:t>
            </w:r>
          </w:p>
        </w:tc>
        <w:tc>
          <w:tcPr>
            <w:tcW w:w="5905" w:type="dxa"/>
            <w:gridSpan w:val="3"/>
            <w:vAlign w:val="center"/>
          </w:tcPr>
          <w:p>
            <w:pPr>
              <w:spacing w:line="340" w:lineRule="exact"/>
              <w:rPr>
                <w:rFonts w:ascii="仿宋_GB2312" w:hAnsi="仿宋_GB2312" w:eastAsia="仿宋_GB2312" w:cs="仿宋_GB2312"/>
                <w:kern w:val="0"/>
                <w:sz w:val="24"/>
                <w:szCs w:val="24"/>
              </w:rPr>
            </w:pPr>
          </w:p>
        </w:tc>
      </w:tr>
    </w:tbl>
    <w:p>
      <w:pPr>
        <w:spacing w:line="360" w:lineRule="exact"/>
        <w:rPr>
          <w:rFonts w:ascii="仿宋_GB2312" w:hAnsi="仿宋_GB2312" w:eastAsia="仿宋_GB2312" w:cs="仿宋_GB2312"/>
          <w:sz w:val="22"/>
        </w:rPr>
      </w:pPr>
      <w:r>
        <w:rPr>
          <w:rFonts w:hint="eastAsia" w:ascii="仿宋_GB2312" w:hAnsi="仿宋_GB2312" w:eastAsia="仿宋_GB2312" w:cs="仿宋_GB2312"/>
          <w:sz w:val="22"/>
        </w:rPr>
        <w:t>注：2020年春季学期，因受新冠肺炎疫情影响而采用在线方式进行授课的，如符合教改设计理念并取得预期效果，可视为完成一个教学周期；教务系统截图须至少包含课程编码、选课编码、开课时间、授课教师姓名等信息。</w:t>
      </w:r>
    </w:p>
    <w:p>
      <w:pPr>
        <w:rPr>
          <w:rFonts w:ascii="黑体" w:hAnsi="黑体" w:eastAsia="黑体"/>
          <w:sz w:val="24"/>
          <w:szCs w:val="24"/>
        </w:rPr>
      </w:pPr>
    </w:p>
    <w:p>
      <w:pPr>
        <w:numPr>
          <w:ilvl w:val="255"/>
          <w:numId w:val="0"/>
        </w:numPr>
        <w:rPr>
          <w:rFonts w:ascii="黑体" w:hAnsi="黑体" w:eastAsia="黑体"/>
          <w:sz w:val="28"/>
          <w:szCs w:val="28"/>
        </w:rPr>
      </w:pPr>
      <w:r>
        <w:rPr>
          <w:rFonts w:hint="eastAsia" w:ascii="黑体" w:hAnsi="黑体" w:eastAsia="黑体"/>
          <w:sz w:val="28"/>
          <w:szCs w:val="28"/>
        </w:rPr>
        <w:t>二、授课教师（教学团队）</w:t>
      </w: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1215"/>
        <w:gridCol w:w="729"/>
        <w:gridCol w:w="734"/>
        <w:gridCol w:w="733"/>
        <w:gridCol w:w="1209"/>
        <w:gridCol w:w="1212"/>
        <w:gridCol w:w="120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97" w:hRule="atLeast"/>
        </w:trPr>
        <w:tc>
          <w:tcPr>
            <w:tcW w:w="8508" w:type="dxa"/>
            <w:gridSpan w:val="9"/>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课程团队主要成员（序号1为课程负责人，总人数限5人之内）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97" w:hRule="atLeast"/>
        </w:trPr>
        <w:tc>
          <w:tcPr>
            <w:tcW w:w="73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34"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215" w:type="dxa"/>
            <w:vAlign w:val="center"/>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72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734"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73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120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1212"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电子邮箱</w:t>
            </w:r>
          </w:p>
        </w:tc>
        <w:tc>
          <w:tcPr>
            <w:tcW w:w="120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授课任务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34" w:type="dxa"/>
          </w:tcPr>
          <w:p>
            <w:pPr>
              <w:spacing w:line="340" w:lineRule="atLeast"/>
              <w:rPr>
                <w:rFonts w:ascii="仿宋_GB2312" w:hAnsi="仿宋_GB2312" w:eastAsia="仿宋_GB2312" w:cs="仿宋_GB2312"/>
                <w:kern w:val="0"/>
                <w:sz w:val="24"/>
                <w:szCs w:val="24"/>
              </w:rPr>
            </w:pPr>
          </w:p>
        </w:tc>
        <w:tc>
          <w:tcPr>
            <w:tcW w:w="1215" w:type="dxa"/>
          </w:tcPr>
          <w:p>
            <w:pPr>
              <w:spacing w:line="340" w:lineRule="atLeast"/>
              <w:rPr>
                <w:rFonts w:ascii="仿宋_GB2312" w:hAnsi="仿宋_GB2312" w:eastAsia="仿宋_GB2312" w:cs="仿宋_GB2312"/>
                <w:kern w:val="0"/>
                <w:sz w:val="24"/>
                <w:szCs w:val="24"/>
              </w:rPr>
            </w:pPr>
          </w:p>
        </w:tc>
        <w:tc>
          <w:tcPr>
            <w:tcW w:w="729" w:type="dxa"/>
          </w:tcPr>
          <w:p>
            <w:pPr>
              <w:spacing w:line="340" w:lineRule="atLeast"/>
              <w:rPr>
                <w:rFonts w:ascii="仿宋_GB2312" w:hAnsi="仿宋_GB2312" w:eastAsia="仿宋_GB2312" w:cs="仿宋_GB2312"/>
                <w:kern w:val="0"/>
                <w:sz w:val="24"/>
                <w:szCs w:val="24"/>
              </w:rPr>
            </w:pPr>
          </w:p>
        </w:tc>
        <w:tc>
          <w:tcPr>
            <w:tcW w:w="734" w:type="dxa"/>
          </w:tcPr>
          <w:p>
            <w:pPr>
              <w:spacing w:line="340" w:lineRule="atLeast"/>
              <w:rPr>
                <w:rFonts w:ascii="仿宋_GB2312" w:hAnsi="仿宋_GB2312" w:eastAsia="仿宋_GB2312" w:cs="仿宋_GB2312"/>
                <w:kern w:val="0"/>
                <w:sz w:val="24"/>
                <w:szCs w:val="24"/>
              </w:rPr>
            </w:pPr>
          </w:p>
        </w:tc>
        <w:tc>
          <w:tcPr>
            <w:tcW w:w="733"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34" w:type="dxa"/>
          </w:tcPr>
          <w:p>
            <w:pPr>
              <w:spacing w:line="340" w:lineRule="atLeast"/>
              <w:rPr>
                <w:rFonts w:ascii="仿宋_GB2312" w:hAnsi="仿宋_GB2312" w:eastAsia="仿宋_GB2312" w:cs="仿宋_GB2312"/>
                <w:kern w:val="0"/>
                <w:sz w:val="24"/>
                <w:szCs w:val="24"/>
              </w:rPr>
            </w:pPr>
          </w:p>
        </w:tc>
        <w:tc>
          <w:tcPr>
            <w:tcW w:w="1215" w:type="dxa"/>
          </w:tcPr>
          <w:p>
            <w:pPr>
              <w:spacing w:line="340" w:lineRule="atLeast"/>
              <w:rPr>
                <w:rFonts w:ascii="仿宋_GB2312" w:hAnsi="仿宋_GB2312" w:eastAsia="仿宋_GB2312" w:cs="仿宋_GB2312"/>
                <w:kern w:val="0"/>
                <w:sz w:val="24"/>
                <w:szCs w:val="24"/>
              </w:rPr>
            </w:pPr>
          </w:p>
        </w:tc>
        <w:tc>
          <w:tcPr>
            <w:tcW w:w="729" w:type="dxa"/>
          </w:tcPr>
          <w:p>
            <w:pPr>
              <w:spacing w:line="340" w:lineRule="atLeast"/>
              <w:rPr>
                <w:rFonts w:ascii="仿宋_GB2312" w:hAnsi="仿宋_GB2312" w:eastAsia="仿宋_GB2312" w:cs="仿宋_GB2312"/>
                <w:kern w:val="0"/>
                <w:sz w:val="24"/>
                <w:szCs w:val="24"/>
              </w:rPr>
            </w:pPr>
          </w:p>
        </w:tc>
        <w:tc>
          <w:tcPr>
            <w:tcW w:w="734" w:type="dxa"/>
          </w:tcPr>
          <w:p>
            <w:pPr>
              <w:spacing w:line="340" w:lineRule="atLeast"/>
              <w:rPr>
                <w:rFonts w:ascii="仿宋_GB2312" w:hAnsi="仿宋_GB2312" w:eastAsia="仿宋_GB2312" w:cs="仿宋_GB2312"/>
                <w:kern w:val="0"/>
                <w:sz w:val="24"/>
                <w:szCs w:val="24"/>
              </w:rPr>
            </w:pPr>
          </w:p>
        </w:tc>
        <w:tc>
          <w:tcPr>
            <w:tcW w:w="733"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34" w:type="dxa"/>
          </w:tcPr>
          <w:p>
            <w:pPr>
              <w:spacing w:line="340" w:lineRule="atLeast"/>
              <w:rPr>
                <w:rFonts w:ascii="仿宋_GB2312" w:hAnsi="仿宋_GB2312" w:eastAsia="仿宋_GB2312" w:cs="仿宋_GB2312"/>
                <w:kern w:val="0"/>
                <w:sz w:val="24"/>
                <w:szCs w:val="24"/>
              </w:rPr>
            </w:pPr>
          </w:p>
        </w:tc>
        <w:tc>
          <w:tcPr>
            <w:tcW w:w="1215" w:type="dxa"/>
          </w:tcPr>
          <w:p>
            <w:pPr>
              <w:spacing w:line="340" w:lineRule="atLeast"/>
              <w:rPr>
                <w:rFonts w:ascii="仿宋_GB2312" w:hAnsi="仿宋_GB2312" w:eastAsia="仿宋_GB2312" w:cs="仿宋_GB2312"/>
                <w:kern w:val="0"/>
                <w:sz w:val="24"/>
                <w:szCs w:val="24"/>
              </w:rPr>
            </w:pPr>
          </w:p>
        </w:tc>
        <w:tc>
          <w:tcPr>
            <w:tcW w:w="729" w:type="dxa"/>
          </w:tcPr>
          <w:p>
            <w:pPr>
              <w:spacing w:line="340" w:lineRule="atLeast"/>
              <w:rPr>
                <w:rFonts w:ascii="仿宋_GB2312" w:hAnsi="仿宋_GB2312" w:eastAsia="仿宋_GB2312" w:cs="仿宋_GB2312"/>
                <w:kern w:val="0"/>
                <w:sz w:val="24"/>
                <w:szCs w:val="24"/>
              </w:rPr>
            </w:pPr>
          </w:p>
        </w:tc>
        <w:tc>
          <w:tcPr>
            <w:tcW w:w="734" w:type="dxa"/>
          </w:tcPr>
          <w:p>
            <w:pPr>
              <w:spacing w:line="340" w:lineRule="atLeast"/>
              <w:rPr>
                <w:rFonts w:ascii="仿宋_GB2312" w:hAnsi="仿宋_GB2312" w:eastAsia="仿宋_GB2312" w:cs="仿宋_GB2312"/>
                <w:kern w:val="0"/>
                <w:sz w:val="24"/>
                <w:szCs w:val="24"/>
              </w:rPr>
            </w:pPr>
          </w:p>
        </w:tc>
        <w:tc>
          <w:tcPr>
            <w:tcW w:w="733"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34" w:type="dxa"/>
          </w:tcPr>
          <w:p>
            <w:pPr>
              <w:spacing w:line="340" w:lineRule="atLeast"/>
              <w:rPr>
                <w:rFonts w:ascii="仿宋_GB2312" w:hAnsi="仿宋_GB2312" w:eastAsia="仿宋_GB2312" w:cs="仿宋_GB2312"/>
                <w:kern w:val="0"/>
                <w:sz w:val="24"/>
                <w:szCs w:val="24"/>
              </w:rPr>
            </w:pPr>
          </w:p>
        </w:tc>
        <w:tc>
          <w:tcPr>
            <w:tcW w:w="1215" w:type="dxa"/>
          </w:tcPr>
          <w:p>
            <w:pPr>
              <w:spacing w:line="340" w:lineRule="atLeast"/>
              <w:rPr>
                <w:rFonts w:ascii="仿宋_GB2312" w:hAnsi="仿宋_GB2312" w:eastAsia="仿宋_GB2312" w:cs="仿宋_GB2312"/>
                <w:kern w:val="0"/>
                <w:sz w:val="24"/>
                <w:szCs w:val="24"/>
              </w:rPr>
            </w:pPr>
          </w:p>
        </w:tc>
        <w:tc>
          <w:tcPr>
            <w:tcW w:w="729" w:type="dxa"/>
          </w:tcPr>
          <w:p>
            <w:pPr>
              <w:spacing w:line="340" w:lineRule="atLeast"/>
              <w:rPr>
                <w:rFonts w:ascii="仿宋_GB2312" w:hAnsi="仿宋_GB2312" w:eastAsia="仿宋_GB2312" w:cs="仿宋_GB2312"/>
                <w:kern w:val="0"/>
                <w:sz w:val="24"/>
                <w:szCs w:val="24"/>
              </w:rPr>
            </w:pPr>
          </w:p>
        </w:tc>
        <w:tc>
          <w:tcPr>
            <w:tcW w:w="734" w:type="dxa"/>
          </w:tcPr>
          <w:p>
            <w:pPr>
              <w:spacing w:line="340" w:lineRule="atLeast"/>
              <w:rPr>
                <w:rFonts w:ascii="仿宋_GB2312" w:hAnsi="仿宋_GB2312" w:eastAsia="仿宋_GB2312" w:cs="仿宋_GB2312"/>
                <w:kern w:val="0"/>
                <w:sz w:val="24"/>
                <w:szCs w:val="24"/>
              </w:rPr>
            </w:pPr>
          </w:p>
        </w:tc>
        <w:tc>
          <w:tcPr>
            <w:tcW w:w="733"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34" w:type="dxa"/>
          </w:tcPr>
          <w:p>
            <w:pPr>
              <w:spacing w:line="340" w:lineRule="atLeast"/>
              <w:rPr>
                <w:rFonts w:ascii="仿宋_GB2312" w:hAnsi="仿宋_GB2312" w:eastAsia="仿宋_GB2312" w:cs="仿宋_GB2312"/>
                <w:kern w:val="0"/>
                <w:sz w:val="24"/>
                <w:szCs w:val="24"/>
              </w:rPr>
            </w:pPr>
          </w:p>
        </w:tc>
        <w:tc>
          <w:tcPr>
            <w:tcW w:w="1215" w:type="dxa"/>
          </w:tcPr>
          <w:p>
            <w:pPr>
              <w:spacing w:line="340" w:lineRule="atLeast"/>
              <w:rPr>
                <w:rFonts w:ascii="仿宋_GB2312" w:hAnsi="仿宋_GB2312" w:eastAsia="仿宋_GB2312" w:cs="仿宋_GB2312"/>
                <w:kern w:val="0"/>
                <w:sz w:val="24"/>
                <w:szCs w:val="24"/>
              </w:rPr>
            </w:pPr>
          </w:p>
        </w:tc>
        <w:tc>
          <w:tcPr>
            <w:tcW w:w="729" w:type="dxa"/>
          </w:tcPr>
          <w:p>
            <w:pPr>
              <w:spacing w:line="340" w:lineRule="atLeast"/>
              <w:rPr>
                <w:rFonts w:ascii="仿宋_GB2312" w:hAnsi="仿宋_GB2312" w:eastAsia="仿宋_GB2312" w:cs="仿宋_GB2312"/>
                <w:kern w:val="0"/>
                <w:sz w:val="24"/>
                <w:szCs w:val="24"/>
              </w:rPr>
            </w:pPr>
          </w:p>
        </w:tc>
        <w:tc>
          <w:tcPr>
            <w:tcW w:w="734" w:type="dxa"/>
          </w:tcPr>
          <w:p>
            <w:pPr>
              <w:spacing w:line="340" w:lineRule="atLeast"/>
              <w:rPr>
                <w:rFonts w:ascii="仿宋_GB2312" w:hAnsi="仿宋_GB2312" w:eastAsia="仿宋_GB2312" w:cs="仿宋_GB2312"/>
                <w:kern w:val="0"/>
                <w:sz w:val="24"/>
                <w:szCs w:val="24"/>
              </w:rPr>
            </w:pPr>
          </w:p>
        </w:tc>
        <w:tc>
          <w:tcPr>
            <w:tcW w:w="733"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20" w:type="dxa"/>
            <w:gridSpan w:val="10"/>
            <w:tcBorders>
              <w:top w:val="single" w:color="auto" w:sz="4" w:space="0"/>
              <w:left w:val="single" w:color="auto" w:sz="4" w:space="0"/>
              <w:bottom w:val="single" w:color="auto" w:sz="4" w:space="0"/>
              <w:right w:val="single" w:color="auto" w:sz="4" w:space="0"/>
            </w:tcBorders>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课程负责人和团队其他主要成员教学情况（500字以内）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520" w:type="dxa"/>
            <w:gridSpan w:val="10"/>
            <w:tcBorders>
              <w:top w:val="single" w:color="auto" w:sz="4" w:space="0"/>
            </w:tcBorders>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（教学经历：近5年来在承担该门课程教学任务、开展教学研究、获得教学奖励方面的情况）</w:t>
            </w: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tc>
      </w:tr>
    </w:tbl>
    <w:p>
      <w:pPr>
        <w:spacing w:line="340" w:lineRule="atLeast"/>
        <w:rPr>
          <w:rFonts w:ascii="黑体" w:hAnsi="黑体" w:eastAsia="黑体" w:cs="黑体"/>
          <w:sz w:val="24"/>
          <w:szCs w:val="24"/>
        </w:rPr>
      </w:pPr>
    </w:p>
    <w:p>
      <w:pPr>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三、课程目标（</w:t>
      </w:r>
      <w:r>
        <w:rPr>
          <w:rFonts w:ascii="Times New Roman" w:hAnsi="Times New Roman" w:eastAsia="黑体" w:cs="Times New Roman"/>
          <w:sz w:val="28"/>
          <w:szCs w:val="28"/>
        </w:rPr>
        <w:t>300</w:t>
      </w:r>
      <w:r>
        <w:rPr>
          <w:rFonts w:hint="eastAsia" w:ascii="黑体" w:hAnsi="黑体" w:eastAsia="黑体" w:cs="黑体"/>
          <w:sz w:val="28"/>
          <w:szCs w:val="28"/>
        </w:rPr>
        <w:t>字以内）</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trPr>
        <w:tc>
          <w:tcPr>
            <w:tcW w:w="8522" w:type="dxa"/>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（结合本校办学定位、学生情况、专业人才培养要求，具体描述学习本课程后应该达到的知识、能力水平）</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numPr>
          <w:ilvl w:val="255"/>
          <w:numId w:val="0"/>
        </w:numPr>
        <w:spacing w:line="340" w:lineRule="atLeast"/>
        <w:rPr>
          <w:rFonts w:ascii="黑体" w:hAnsi="黑体" w:eastAsia="黑体" w:cs="黑体"/>
          <w:sz w:val="24"/>
          <w:szCs w:val="24"/>
        </w:rPr>
      </w:pPr>
    </w:p>
    <w:p>
      <w:pPr>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四、课程建设及应用情况（</w:t>
      </w:r>
      <w:r>
        <w:rPr>
          <w:rFonts w:ascii="Times New Roman" w:hAnsi="Times New Roman" w:eastAsia="黑体" w:cs="Times New Roman"/>
          <w:sz w:val="28"/>
          <w:szCs w:val="28"/>
        </w:rPr>
        <w:t>20</w:t>
      </w:r>
      <w:r>
        <w:rPr>
          <w:rFonts w:hint="eastAsia" w:ascii="Times New Roman" w:hAnsi="Times New Roman" w:eastAsia="黑体" w:cs="Times New Roman"/>
          <w:sz w:val="28"/>
          <w:szCs w:val="28"/>
        </w:rPr>
        <w:t>00</w:t>
      </w:r>
      <w:r>
        <w:rPr>
          <w:rFonts w:hint="eastAsia" w:ascii="黑体" w:hAnsi="黑体" w:eastAsia="黑体" w:cs="黑体"/>
          <w:sz w:val="28"/>
          <w:szCs w:val="28"/>
        </w:rPr>
        <w:t>字以内）</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（本课程的建设发展历程，课程与教学改革要解决的重点问题，课程内容与资源建设及应用情况，课程教学内容及组织实施情况，课程成绩评定方式，课程评价及改革成效等情况）</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10"/>
        <w:numPr>
          <w:ilvl w:val="255"/>
          <w:numId w:val="0"/>
        </w:numPr>
        <w:spacing w:line="340" w:lineRule="atLeast"/>
        <w:rPr>
          <w:rFonts w:ascii="黑体" w:hAnsi="黑体" w:eastAsia="黑体" w:cs="黑体"/>
          <w:sz w:val="24"/>
          <w:szCs w:val="24"/>
        </w:rPr>
      </w:pPr>
    </w:p>
    <w:p>
      <w:pPr>
        <w:pStyle w:val="10"/>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五、课程特色与创新（</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（概述本课程的特色及教学改革创新点）</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10"/>
        <w:numPr>
          <w:ilvl w:val="255"/>
          <w:numId w:val="0"/>
        </w:numPr>
        <w:spacing w:line="340" w:lineRule="atLeast"/>
        <w:rPr>
          <w:rFonts w:ascii="黑体" w:hAnsi="黑体" w:eastAsia="黑体" w:cs="黑体"/>
          <w:sz w:val="24"/>
          <w:szCs w:val="24"/>
        </w:rPr>
      </w:pPr>
    </w:p>
    <w:p>
      <w:pPr>
        <w:pStyle w:val="10"/>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六、课程建设计划（</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340" w:lineRule="atLeast"/>
              <w:rPr>
                <w:kern w:val="0"/>
                <w:sz w:val="24"/>
                <w:szCs w:val="24"/>
              </w:rPr>
            </w:pPr>
            <w:r>
              <w:rPr>
                <w:rFonts w:hint="eastAsia" w:ascii="仿宋_GB2312" w:hAnsi="仿宋_GB2312" w:eastAsia="仿宋_GB2312" w:cs="仿宋_GB2312"/>
                <w:kern w:val="0"/>
                <w:sz w:val="24"/>
                <w:szCs w:val="24"/>
              </w:rPr>
              <w:t>（今后五年课程的持续建设计划、需要进一步解决的问题，改革方向和改进措施等）</w:t>
            </w:r>
          </w:p>
          <w:p>
            <w:pPr>
              <w:pStyle w:val="10"/>
              <w:spacing w:line="340" w:lineRule="atLeast"/>
              <w:ind w:firstLine="0" w:firstLineChars="0"/>
              <w:rPr>
                <w:kern w:val="0"/>
                <w:sz w:val="24"/>
                <w:szCs w:val="24"/>
              </w:rPr>
            </w:pPr>
          </w:p>
          <w:p>
            <w:pPr>
              <w:pStyle w:val="10"/>
              <w:spacing w:line="340" w:lineRule="atLeast"/>
              <w:ind w:firstLine="0" w:firstLineChars="0"/>
              <w:rPr>
                <w:kern w:val="0"/>
                <w:sz w:val="24"/>
                <w:szCs w:val="24"/>
              </w:rPr>
            </w:pPr>
          </w:p>
          <w:p>
            <w:pPr>
              <w:pStyle w:val="10"/>
              <w:spacing w:line="340" w:lineRule="atLeast"/>
              <w:ind w:firstLine="0" w:firstLineChars="0"/>
              <w:rPr>
                <w:kern w:val="0"/>
                <w:sz w:val="24"/>
                <w:szCs w:val="24"/>
              </w:rPr>
            </w:pPr>
          </w:p>
          <w:p>
            <w:pPr>
              <w:pStyle w:val="10"/>
              <w:spacing w:line="340" w:lineRule="atLeast"/>
              <w:ind w:firstLine="0" w:firstLineChars="0"/>
              <w:rPr>
                <w:kern w:val="0"/>
                <w:sz w:val="24"/>
                <w:szCs w:val="24"/>
              </w:rPr>
            </w:pPr>
          </w:p>
        </w:tc>
      </w:tr>
    </w:tbl>
    <w:p>
      <w:pPr>
        <w:pStyle w:val="10"/>
        <w:numPr>
          <w:ilvl w:val="255"/>
          <w:numId w:val="0"/>
        </w:numPr>
        <w:spacing w:line="340" w:lineRule="atLeast"/>
        <w:rPr>
          <w:rFonts w:ascii="黑体" w:hAnsi="黑体" w:eastAsia="黑体" w:cs="黑体"/>
          <w:sz w:val="24"/>
          <w:szCs w:val="24"/>
        </w:rPr>
      </w:pPr>
    </w:p>
    <w:p>
      <w:pPr>
        <w:pStyle w:val="10"/>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七、附件材料清单</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2" w:type="dxa"/>
          </w:tcPr>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1.课程负责人和团队成员的10分钟“说课”视频</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Pr>
                <w:rFonts w:ascii="Times New Roman" w:hAnsi="Times New Roman" w:eastAsia="仿宋_GB2312" w:cs="Times New Roman"/>
                <w:kern w:val="0"/>
                <w:sz w:val="24"/>
                <w:szCs w:val="24"/>
              </w:rPr>
              <w:t>3</w:t>
            </w:r>
            <w:r>
              <w:rPr>
                <w:rFonts w:hint="eastAsia" w:ascii="仿宋_GB2312" w:hAnsi="仿宋_GB2312" w:eastAsia="仿宋_GB2312" w:cs="仿宋_GB2312"/>
                <w:kern w:val="0"/>
                <w:sz w:val="24"/>
                <w:szCs w:val="24"/>
              </w:rPr>
              <w:t>分钟。“说课”使用的语言及字幕为国家通用语言及文字。]</w:t>
            </w:r>
          </w:p>
          <w:p>
            <w:pPr>
              <w:pStyle w:val="10"/>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2.教学设计样例说明</w:t>
            </w:r>
          </w:p>
          <w:p>
            <w:pPr>
              <w:pStyle w:val="10"/>
              <w:adjustRightInd w:val="0"/>
              <w:snapToGrid w:val="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3.最近一学期的教学日历</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4.最近一学期的测验、考试（考核）及答案（成果等）</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5.最近两学期的学生成绩分布统计</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6.最近一学期的课程教案</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7.最近一学期学生评教结果统计</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8.最近一次学校对课堂教学评价</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9.教学（课堂或实践）实录视频</w:t>
            </w:r>
          </w:p>
          <w:p>
            <w:pPr>
              <w:pStyle w:val="10"/>
              <w:spacing w:line="340" w:lineRule="atLeast"/>
              <w:ind w:left="29" w:firstLine="480"/>
              <w:rPr>
                <w:rFonts w:ascii="仿宋_GB2312" w:hAnsi="仿宋_GB2312" w:eastAsia="仿宋_GB2312" w:cs="仿宋_GB2312"/>
                <w:kern w:val="0"/>
                <w:sz w:val="24"/>
                <w:szCs w:val="24"/>
              </w:rPr>
            </w:pPr>
            <w:r>
              <w:rPr>
                <w:rFonts w:ascii="仿宋_GB2312" w:hAnsi="仿宋_GB2312" w:eastAsia="仿宋_GB2312" w:cs="仿宋_GB2312"/>
                <w:bCs/>
                <w:kern w:val="0"/>
                <w:sz w:val="24"/>
                <w:szCs w:val="24"/>
              </w:rPr>
              <w:t>提供</w:t>
            </w:r>
            <w:r>
              <w:rPr>
                <w:rFonts w:ascii="Times New Roman" w:hAnsi="Times New Roman" w:eastAsia="仿宋_GB2312" w:cs="Times New Roman"/>
                <w:kern w:val="0"/>
                <w:sz w:val="24"/>
                <w:szCs w:val="24"/>
              </w:rPr>
              <w:t>完整的一节课堂实录视频</w:t>
            </w:r>
            <w:r>
              <w:rPr>
                <w:rFonts w:hint="eastAsia" w:ascii="仿宋_GB2312" w:hAnsi="仿宋_GB2312" w:eastAsia="仿宋_GB2312" w:cs="仿宋_GB2312"/>
                <w:kern w:val="0"/>
                <w:sz w:val="24"/>
                <w:szCs w:val="24"/>
              </w:rPr>
              <w:t>（</w:t>
            </w:r>
            <w:r>
              <w:rPr>
                <w:rFonts w:ascii="仿宋_GB2312" w:hAnsi="仿宋_GB2312" w:eastAsia="仿宋_GB2312" w:cs="仿宋_GB2312"/>
                <w:bCs/>
                <w:kern w:val="0"/>
                <w:sz w:val="24"/>
                <w:szCs w:val="24"/>
              </w:rPr>
              <w:t>标注课程内容</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课程对象</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上课时间</w:t>
            </w:r>
            <w:r>
              <w:rPr>
                <w:rFonts w:hint="eastAsia" w:ascii="仿宋_GB2312" w:hAnsi="仿宋_GB2312" w:eastAsia="仿宋_GB2312" w:cs="仿宋_GB2312"/>
                <w:bCs/>
                <w:kern w:val="0"/>
                <w:sz w:val="24"/>
                <w:szCs w:val="24"/>
              </w:rPr>
              <w:t>以及</w:t>
            </w:r>
            <w:r>
              <w:rPr>
                <w:rFonts w:ascii="仿宋_GB2312" w:hAnsi="仿宋_GB2312" w:eastAsia="仿宋_GB2312" w:cs="仿宋_GB2312"/>
                <w:bCs/>
                <w:kern w:val="0"/>
                <w:sz w:val="24"/>
                <w:szCs w:val="24"/>
              </w:rPr>
              <w:t>上课地点</w:t>
            </w:r>
            <w:r>
              <w:rPr>
                <w:rFonts w:hint="eastAsia" w:ascii="仿宋_GB2312" w:hAnsi="仿宋_GB2312" w:eastAsia="仿宋_GB2312" w:cs="仿宋_GB2312"/>
                <w:bCs/>
                <w:kern w:val="0"/>
                <w:sz w:val="24"/>
                <w:szCs w:val="24"/>
              </w:rPr>
              <w:t>，</w:t>
            </w:r>
            <w:r>
              <w:rPr>
                <w:rFonts w:ascii="Times New Roman" w:hAnsi="Times New Roman" w:eastAsia="仿宋_GB2312" w:cs="Times New Roman"/>
                <w:kern w:val="0"/>
                <w:sz w:val="24"/>
                <w:szCs w:val="24"/>
              </w:rPr>
              <w:t>至少40分钟</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技术要求：分辨率720P及以上，MP4格式，图像清晰稳定，声音清楚。教师必须出镜，视频中需标注教师姓名、单位；要有学生的镜头，并须告知学生可能出现在视频中，此视频会公开</w:t>
            </w:r>
            <w:r>
              <w:rPr>
                <w:rFonts w:hint="eastAsia" w:ascii="仿宋_GB2312" w:hAnsi="仿宋_GB2312" w:eastAsia="仿宋_GB2312" w:cs="仿宋_GB2312"/>
                <w:kern w:val="0"/>
                <w:sz w:val="24"/>
                <w:szCs w:val="24"/>
              </w:rPr>
              <w:t>。少数民族语言视频须配国家通用语言字幕。）</w:t>
            </w:r>
          </w:p>
          <w:p>
            <w:pPr>
              <w:pStyle w:val="10"/>
              <w:spacing w:line="340" w:lineRule="atLeast"/>
              <w:ind w:left="482"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r>
              <w:rPr>
                <w:rFonts w:ascii="仿宋_GB2312" w:hAnsi="仿宋_GB2312" w:eastAsia="仿宋_GB2312" w:cs="仿宋_GB2312"/>
                <w:b/>
                <w:bCs/>
                <w:sz w:val="24"/>
                <w:szCs w:val="24"/>
              </w:rPr>
              <w:t>0.课程团队成员和课程内容政治审查意见</w:t>
            </w:r>
          </w:p>
          <w:p>
            <w:pPr>
              <w:pStyle w:val="10"/>
              <w:spacing w:line="340" w:lineRule="atLeas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（申报课程高校党委负责对本校课程团队成员以及申报课程的内容进行政审，出具政审意见并加盖党委印章；</w:t>
            </w:r>
            <w:r>
              <w:rPr>
                <w:rFonts w:hint="eastAsia" w:ascii="仿宋_GB2312" w:hAnsi="仿宋" w:eastAsia="仿宋_GB2312"/>
                <w:sz w:val="24"/>
                <w:szCs w:val="24"/>
              </w:rPr>
              <w:t>团队成员涉及多校时，各校党委分别对本校人员出具意见；</w:t>
            </w:r>
            <w:r>
              <w:rPr>
                <w:rFonts w:hint="eastAsia" w:ascii="仿宋_GB2312" w:hAnsi="仿宋_GB2312" w:eastAsia="仿宋_GB2312" w:cs="仿宋_GB2312"/>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hint="eastAsia" w:ascii="仿宋_GB2312" w:eastAsia="仿宋_GB2312"/>
                <w:sz w:val="24"/>
                <w:szCs w:val="24"/>
              </w:rPr>
              <w:t>党的理论、路线、方针、政策等理解和表述是否准确无误，对于国家主权、领土表述及标注是否准确，等等。</w:t>
            </w:r>
            <w:r>
              <w:rPr>
                <w:rFonts w:hint="eastAsia" w:ascii="仿宋_GB2312" w:hAnsi="仿宋_GB2312" w:eastAsia="仿宋_GB2312" w:cs="仿宋_GB2312"/>
                <w:sz w:val="24"/>
                <w:szCs w:val="24"/>
              </w:rPr>
              <w:t>）</w:t>
            </w:r>
          </w:p>
          <w:p>
            <w:pPr>
              <w:adjustRightInd w:val="0"/>
              <w:snapToGrid w:val="0"/>
              <w:ind w:left="480"/>
              <w:rPr>
                <w:rFonts w:ascii="仿宋_GB2312" w:hAnsi="仿宋" w:eastAsia="仿宋_GB2312"/>
                <w:b/>
                <w:sz w:val="24"/>
                <w:szCs w:val="24"/>
              </w:rPr>
            </w:pPr>
            <w:r>
              <w:rPr>
                <w:rFonts w:ascii="仿宋_GB2312" w:hAnsi="黑体" w:eastAsia="仿宋_GB2312"/>
                <w:b/>
                <w:sz w:val="24"/>
                <w:szCs w:val="24"/>
              </w:rPr>
              <w:t>11</w:t>
            </w:r>
            <w:r>
              <w:rPr>
                <w:rFonts w:hint="eastAsia" w:ascii="仿宋_GB2312" w:hAnsi="黑体" w:eastAsia="仿宋_GB2312"/>
                <w:b/>
                <w:sz w:val="24"/>
                <w:szCs w:val="24"/>
              </w:rPr>
              <w:t>.课程内容学术性评价意见</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 w:eastAsia="仿宋_GB2312"/>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spacing w:line="340" w:lineRule="atLeast"/>
              <w:ind w:left="482"/>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1</w:t>
            </w:r>
            <w:r>
              <w:rPr>
                <w:rFonts w:ascii="仿宋_GB2312" w:hAnsi="仿宋_GB2312" w:eastAsia="仿宋_GB2312" w:cs="仿宋_GB2312"/>
                <w:b/>
                <w:bCs/>
                <w:kern w:val="0"/>
                <w:sz w:val="24"/>
                <w:szCs w:val="24"/>
              </w:rPr>
              <w:t>2.</w:t>
            </w:r>
            <w:r>
              <w:rPr>
                <w:rFonts w:hint="eastAsia" w:ascii="仿宋_GB2312" w:hAnsi="仿宋_GB2312" w:eastAsia="仿宋_GB2312" w:cs="仿宋_GB2312"/>
                <w:b/>
                <w:bCs/>
                <w:kern w:val="0"/>
                <w:sz w:val="24"/>
                <w:szCs w:val="24"/>
              </w:rPr>
              <w:t>其他材料，不超过</w:t>
            </w:r>
            <w:r>
              <w:rPr>
                <w:rFonts w:ascii="Times New Roman" w:hAnsi="Times New Roman" w:eastAsia="仿宋_GB2312" w:cs="Times New Roman"/>
                <w:b/>
                <w:bCs/>
                <w:kern w:val="0"/>
                <w:sz w:val="24"/>
                <w:szCs w:val="24"/>
              </w:rPr>
              <w:t>2</w:t>
            </w:r>
            <w:r>
              <w:rPr>
                <w:rFonts w:hint="eastAsia" w:ascii="仿宋_GB2312" w:hAnsi="仿宋_GB2312" w:eastAsia="仿宋_GB2312" w:cs="仿宋_GB2312"/>
                <w:b/>
                <w:bCs/>
                <w:kern w:val="0"/>
                <w:sz w:val="24"/>
                <w:szCs w:val="24"/>
              </w:rPr>
              <w:t>份（选择性提供）</w:t>
            </w:r>
          </w:p>
          <w:p>
            <w:pPr>
              <w:spacing w:line="340" w:lineRule="atLeast"/>
              <w:ind w:firstLine="482" w:firstLineChars="200"/>
              <w:rPr>
                <w:rFonts w:ascii="仿宋_GB2312" w:hAnsi="仿宋_GB2312" w:eastAsia="仿宋_GB2312" w:cs="仿宋_GB2312"/>
                <w:b/>
                <w:bCs/>
                <w:w w:val="95"/>
                <w:kern w:val="0"/>
                <w:sz w:val="24"/>
                <w:szCs w:val="24"/>
              </w:rPr>
            </w:pPr>
            <w:r>
              <w:rPr>
                <w:rFonts w:hint="eastAsia" w:ascii="仿宋_GB2312" w:hAnsi="仿宋_GB2312" w:eastAsia="仿宋_GB2312" w:cs="仿宋_GB2312"/>
                <w:b/>
                <w:bCs/>
                <w:kern w:val="0"/>
                <w:sz w:val="24"/>
                <w:szCs w:val="24"/>
              </w:rPr>
              <w:t>以上材料均可能在网上公开，请严格审查，确保不违反有关法律及保密规定。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Wingdings">
    <w:panose1 w:val="05000000000000000000"/>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4882"/>
    <w:rsid w:val="00027CE8"/>
    <w:rsid w:val="00030CB8"/>
    <w:rsid w:val="000F4CA4"/>
    <w:rsid w:val="00245064"/>
    <w:rsid w:val="00282E03"/>
    <w:rsid w:val="0029053C"/>
    <w:rsid w:val="002C3EFC"/>
    <w:rsid w:val="002D75AC"/>
    <w:rsid w:val="002E26B4"/>
    <w:rsid w:val="00314882"/>
    <w:rsid w:val="00342AC5"/>
    <w:rsid w:val="003C4492"/>
    <w:rsid w:val="004200DE"/>
    <w:rsid w:val="00486596"/>
    <w:rsid w:val="004A4A79"/>
    <w:rsid w:val="004B64B8"/>
    <w:rsid w:val="004C2B34"/>
    <w:rsid w:val="00500E0A"/>
    <w:rsid w:val="005156F2"/>
    <w:rsid w:val="00541437"/>
    <w:rsid w:val="005A6B24"/>
    <w:rsid w:val="00625752"/>
    <w:rsid w:val="0062614A"/>
    <w:rsid w:val="00675FF8"/>
    <w:rsid w:val="00687AE0"/>
    <w:rsid w:val="0069008C"/>
    <w:rsid w:val="006A2778"/>
    <w:rsid w:val="00774317"/>
    <w:rsid w:val="007A0A06"/>
    <w:rsid w:val="007E788E"/>
    <w:rsid w:val="007F7A9C"/>
    <w:rsid w:val="00805D1C"/>
    <w:rsid w:val="00831EC4"/>
    <w:rsid w:val="0083497E"/>
    <w:rsid w:val="0085575B"/>
    <w:rsid w:val="00890A40"/>
    <w:rsid w:val="009146F1"/>
    <w:rsid w:val="00956745"/>
    <w:rsid w:val="00983545"/>
    <w:rsid w:val="009C7BAE"/>
    <w:rsid w:val="00A04F02"/>
    <w:rsid w:val="00A16359"/>
    <w:rsid w:val="00A43DBC"/>
    <w:rsid w:val="00A62D74"/>
    <w:rsid w:val="00AC0C31"/>
    <w:rsid w:val="00B022CF"/>
    <w:rsid w:val="00B67775"/>
    <w:rsid w:val="00B90958"/>
    <w:rsid w:val="00BB0DE9"/>
    <w:rsid w:val="00C049F8"/>
    <w:rsid w:val="00C644AB"/>
    <w:rsid w:val="00C94A64"/>
    <w:rsid w:val="00C976BB"/>
    <w:rsid w:val="00CA52EE"/>
    <w:rsid w:val="00D16C36"/>
    <w:rsid w:val="00D60715"/>
    <w:rsid w:val="00D639A1"/>
    <w:rsid w:val="00D96225"/>
    <w:rsid w:val="00E41B9C"/>
    <w:rsid w:val="00E618AD"/>
    <w:rsid w:val="00E63C06"/>
    <w:rsid w:val="00E800BD"/>
    <w:rsid w:val="00F23327"/>
    <w:rsid w:val="00F4016C"/>
    <w:rsid w:val="00F56F2D"/>
    <w:rsid w:val="00F70D27"/>
    <w:rsid w:val="00F71D91"/>
    <w:rsid w:val="00F8196B"/>
    <w:rsid w:val="00FB5F09"/>
    <w:rsid w:val="02FE38BA"/>
    <w:rsid w:val="060E06BD"/>
    <w:rsid w:val="0B993037"/>
    <w:rsid w:val="0C015288"/>
    <w:rsid w:val="0D9825EE"/>
    <w:rsid w:val="0F315B58"/>
    <w:rsid w:val="116F4E88"/>
    <w:rsid w:val="11FC7067"/>
    <w:rsid w:val="16AF1DEE"/>
    <w:rsid w:val="16F61E7F"/>
    <w:rsid w:val="197D222D"/>
    <w:rsid w:val="1DBB3EA2"/>
    <w:rsid w:val="2411589B"/>
    <w:rsid w:val="29A71277"/>
    <w:rsid w:val="2BB510BB"/>
    <w:rsid w:val="2BE723E4"/>
    <w:rsid w:val="2C7B64E1"/>
    <w:rsid w:val="2DD92F36"/>
    <w:rsid w:val="3C5B0394"/>
    <w:rsid w:val="40F31A23"/>
    <w:rsid w:val="43E206B9"/>
    <w:rsid w:val="458A59D1"/>
    <w:rsid w:val="45B700D9"/>
    <w:rsid w:val="46A807DC"/>
    <w:rsid w:val="475C6768"/>
    <w:rsid w:val="487653C1"/>
    <w:rsid w:val="4AD20A29"/>
    <w:rsid w:val="4BBC4ECC"/>
    <w:rsid w:val="54A43981"/>
    <w:rsid w:val="56251808"/>
    <w:rsid w:val="5A8D7E52"/>
    <w:rsid w:val="615E43C0"/>
    <w:rsid w:val="61820A3D"/>
    <w:rsid w:val="62DD558F"/>
    <w:rsid w:val="64C41FE1"/>
    <w:rsid w:val="673502CD"/>
    <w:rsid w:val="67DD4550"/>
    <w:rsid w:val="6BFA460D"/>
    <w:rsid w:val="6C50733D"/>
    <w:rsid w:val="6D667C82"/>
    <w:rsid w:val="720B6D64"/>
    <w:rsid w:val="723230F4"/>
    <w:rsid w:val="7CC222F1"/>
    <w:rsid w:val="7FC849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4"/>
    <w:unhideWhenUsed/>
    <w:qFormat/>
    <w:uiPriority w:val="99"/>
    <w:rPr>
      <w:b/>
      <w:bCs/>
    </w:rPr>
  </w:style>
  <w:style w:type="paragraph" w:styleId="3">
    <w:name w:val="annotation text"/>
    <w:basedOn w:val="1"/>
    <w:link w:val="13"/>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List Paragraph"/>
    <w:basedOn w:val="1"/>
    <w:qFormat/>
    <w:uiPriority w:val="34"/>
    <w:pPr>
      <w:ind w:firstLine="420" w:firstLineChars="200"/>
    </w:p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 w:type="character" w:customStyle="1" w:styleId="13">
    <w:name w:val="批注文字 字符"/>
    <w:basedOn w:val="7"/>
    <w:link w:val="3"/>
    <w:qFormat/>
    <w:uiPriority w:val="99"/>
  </w:style>
  <w:style w:type="character" w:customStyle="1" w:styleId="14">
    <w:name w:val="批注主题 字符"/>
    <w:basedOn w:val="13"/>
    <w:link w:val="2"/>
    <w:qFormat/>
    <w:uiPriority w:val="99"/>
    <w:rPr>
      <w:b/>
      <w:bCs/>
      <w:kern w:val="2"/>
      <w:sz w:val="21"/>
      <w:szCs w:val="22"/>
    </w:rPr>
  </w:style>
  <w:style w:type="character" w:customStyle="1" w:styleId="15">
    <w:name w:val="批注框文本 字符"/>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33E426-DF83-48C5-BDDD-C6D270738D1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355</Words>
  <Characters>2024</Characters>
  <Lines>16</Lines>
  <Paragraphs>4</Paragraphs>
  <TotalTime>0</TotalTime>
  <ScaleCrop>false</ScaleCrop>
  <LinksUpToDate>false</LinksUpToDate>
  <CharactersWithSpaces>2375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2021-04-09T17:49:00Z</dcterms:created>
  <dc:creator>hep</dc:creator>
  <cp:lastModifiedBy>Administrator</cp:lastModifiedBy>
  <dcterms:modified xsi:type="dcterms:W3CDTF">2021-04-27T01:02:34Z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4E3396840D2C4B79AE29586CEAEFB653</vt:lpwstr>
  </property>
</Properties>
</file>