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国家级一流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本科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课程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推荐申报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限额表</w:t>
      </w:r>
    </w:p>
    <w:p>
      <w:pPr>
        <w:spacing w:line="56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5"/>
        <w:tblW w:w="862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395"/>
        <w:gridCol w:w="837"/>
        <w:gridCol w:w="1275"/>
        <w:gridCol w:w="1863"/>
        <w:gridCol w:w="15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5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申报限额（门）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  <w:jc w:val="center"/>
        </w:trPr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虚拟仿真实验教学课程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上线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下混合式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、线下课程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课程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福建师范大学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福建农林大学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福建医科大学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福建中医药大学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集美大学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闽南师范大学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福建工程学院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厦门理工学院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泉州师范学院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闽江学院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莆田学院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三明学院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龙岩学院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武夷学院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福建警察学院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福建江夏学院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宁德师范学院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福建商学院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厦门医学院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福建技术师范学院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仰恩大学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福州外语外贸学院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泉州信息工程学院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厦门工学院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阳光学院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厦门华厦学院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福州理工学院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厦门大学嘉庚学院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福州大学至诚学院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福建师范大学协和学院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闽南科技学院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福建农林大学金山学院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集美大学诚毅学院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福州工商学院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447" w:lineRule="exac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p>
      <w:pPr>
        <w:spacing w:line="447" w:lineRule="exac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B0DCF"/>
    <w:rsid w:val="13B37942"/>
    <w:rsid w:val="25DB0DCF"/>
    <w:rsid w:val="2B3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2021-04-30T07:41:00Z</dcterms:created>
  <dc:creator>林文彬</dc:creator>
  <cp:lastModifiedBy>林文彬</cp:lastModifiedBy>
  <dcterms:modified xsi:type="dcterms:W3CDTF">2021-04-30T08:45:09Z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