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1" w:firstLineChars="100"/>
        <w:jc w:val="center"/>
        <w:rPr>
          <w:rFonts w:ascii="宋体" w:hAnsi="宋体" w:eastAsia="宋体" w:cs="宋体"/>
          <w:b/>
          <w:bCs/>
          <w:sz w:val="36"/>
          <w:szCs w:val="36"/>
        </w:rPr>
      </w:pPr>
      <w:r>
        <w:rPr>
          <w:rFonts w:hint="eastAsia" w:ascii="宋体" w:hAnsi="宋体" w:eastAsia="宋体" w:cs="宋体"/>
          <w:b/>
          <w:bCs/>
          <w:sz w:val="36"/>
          <w:szCs w:val="36"/>
        </w:rPr>
        <w:t>福建理工大学环境工程专业</w:t>
      </w:r>
      <w:r>
        <w:rPr>
          <w:rFonts w:ascii="Times New Roman" w:hAnsi="Times New Roman" w:eastAsia="宋体" w:cs="Times New Roman"/>
          <w:b/>
          <w:bCs/>
          <w:sz w:val="36"/>
          <w:szCs w:val="36"/>
        </w:rPr>
        <w:t>2023</w:t>
      </w:r>
      <w:r>
        <w:rPr>
          <w:rFonts w:hint="eastAsia" w:ascii="宋体" w:hAnsi="宋体" w:eastAsia="宋体" w:cs="宋体"/>
          <w:b/>
          <w:bCs/>
          <w:sz w:val="36"/>
          <w:szCs w:val="36"/>
        </w:rPr>
        <w:t>级硕士研究生</w:t>
      </w:r>
    </w:p>
    <w:p>
      <w:pPr>
        <w:ind w:firstLine="361" w:firstLineChars="100"/>
        <w:jc w:val="center"/>
        <w:rPr>
          <w:rFonts w:ascii="宋体" w:hAnsi="宋体" w:eastAsia="宋体" w:cs="宋体"/>
          <w:b/>
          <w:bCs/>
          <w:sz w:val="36"/>
          <w:szCs w:val="36"/>
        </w:rPr>
      </w:pPr>
      <w:r>
        <w:rPr>
          <w:rFonts w:hint="eastAsia" w:ascii="宋体" w:hAnsi="宋体" w:eastAsia="宋体" w:cs="宋体"/>
          <w:b/>
          <w:bCs/>
          <w:sz w:val="36"/>
          <w:szCs w:val="36"/>
        </w:rPr>
        <w:t>培养方案</w:t>
      </w:r>
    </w:p>
    <w:p>
      <w:pPr>
        <w:rPr>
          <w:rStyle w:val="6"/>
          <w:rFonts w:ascii="Times New Roman" w:hAnsi="Times New Roman" w:eastAsia="宋体" w:cs="Times New Roman"/>
          <w:color w:val="000000" w:themeColor="text1"/>
          <w:sz w:val="28"/>
          <w:szCs w:val="28"/>
          <w14:textFill>
            <w14:solidFill>
              <w14:schemeClr w14:val="tx1"/>
            </w14:solidFill>
          </w14:textFill>
        </w:rPr>
      </w:pPr>
      <w:r>
        <w:rPr>
          <w:rStyle w:val="6"/>
          <w:rFonts w:ascii="Times New Roman" w:hAnsi="Times New Roman" w:eastAsia="宋体" w:cs="Times New Roman"/>
          <w:color w:val="000000" w:themeColor="text1"/>
          <w:sz w:val="28"/>
          <w:szCs w:val="28"/>
          <w14:textFill>
            <w14:solidFill>
              <w14:schemeClr w14:val="tx1"/>
            </w14:solidFill>
          </w14:textFill>
        </w:rPr>
        <w:t>学科（专业）名称：</w:t>
      </w:r>
      <w:r>
        <w:rPr>
          <w:rStyle w:val="6"/>
          <w:rFonts w:ascii="Times New Roman" w:hAnsi="Times New Roman" w:eastAsia="宋体" w:cs="Times New Roman"/>
          <w:b w:val="0"/>
          <w:bCs w:val="0"/>
          <w:color w:val="000000" w:themeColor="text1"/>
          <w:sz w:val="28"/>
          <w:szCs w:val="28"/>
          <w14:textFill>
            <w14:solidFill>
              <w14:schemeClr w14:val="tx1"/>
            </w14:solidFill>
          </w14:textFill>
        </w:rPr>
        <w:t>环境工程</w:t>
      </w:r>
      <w:r>
        <w:rPr>
          <w:rStyle w:val="6"/>
          <w:rFonts w:ascii="Times New Roman" w:hAnsi="Times New Roman" w:eastAsia="宋体" w:cs="Times New Roman"/>
          <w:color w:val="000000" w:themeColor="text1"/>
          <w:sz w:val="28"/>
          <w:szCs w:val="28"/>
          <w14:textFill>
            <w14:solidFill>
              <w14:schemeClr w14:val="tx1"/>
            </w14:solidFill>
          </w14:textFill>
        </w:rPr>
        <w:t xml:space="preserve">        学科（专业）代码：</w:t>
      </w:r>
      <w:r>
        <w:rPr>
          <w:rStyle w:val="6"/>
          <w:rFonts w:ascii="Times New Roman" w:hAnsi="Times New Roman" w:eastAsia="宋体" w:cs="Times New Roman"/>
          <w:b w:val="0"/>
          <w:bCs w:val="0"/>
          <w:color w:val="000000" w:themeColor="text1"/>
          <w:sz w:val="28"/>
          <w:szCs w:val="28"/>
          <w14:textFill>
            <w14:solidFill>
              <w14:schemeClr w14:val="tx1"/>
            </w14:solidFill>
          </w14:textFill>
        </w:rPr>
        <w:t>085701</w:t>
      </w:r>
    </w:p>
    <w:p>
      <w:pPr>
        <w:rPr>
          <w:rFonts w:ascii="Times New Roman" w:hAnsi="Times New Roman" w:eastAsia="宋体" w:cs="Times New Roman"/>
          <w:b/>
          <w:bCs/>
          <w:color w:val="000000" w:themeColor="text1"/>
          <w:sz w:val="28"/>
          <w:szCs w:val="28"/>
          <w14:textFill>
            <w14:solidFill>
              <w14:schemeClr w14:val="tx1"/>
            </w14:solidFill>
          </w14:textFill>
        </w:rPr>
      </w:pPr>
      <w:r>
        <w:rPr>
          <w:rStyle w:val="6"/>
          <w:rFonts w:ascii="Times New Roman" w:hAnsi="Times New Roman" w:eastAsia="宋体" w:cs="Times New Roman"/>
          <w:color w:val="000000" w:themeColor="text1"/>
          <w:sz w:val="28"/>
          <w:szCs w:val="28"/>
          <w14:textFill>
            <w14:solidFill>
              <w14:schemeClr w14:val="tx1"/>
            </w14:solidFill>
          </w14:textFill>
        </w:rPr>
        <w:t>学科（专业）</w:t>
      </w:r>
      <w:r>
        <w:rPr>
          <w:rFonts w:ascii="Times New Roman" w:hAnsi="Times New Roman" w:eastAsia="宋体" w:cs="Times New Roman"/>
          <w:b/>
          <w:bCs/>
          <w:color w:val="000000" w:themeColor="text1"/>
          <w:sz w:val="28"/>
          <w:szCs w:val="28"/>
          <w14:textFill>
            <w14:solidFill>
              <w14:schemeClr w14:val="tx1"/>
            </w14:solidFill>
          </w14:textFill>
        </w:rPr>
        <w:t>英文名称：</w:t>
      </w:r>
      <w:r>
        <w:rPr>
          <w:rFonts w:ascii="Times New Roman" w:hAnsi="Times New Roman" w:eastAsia="宋体" w:cs="Times New Roman"/>
          <w:color w:val="000000" w:themeColor="text1"/>
          <w:sz w:val="28"/>
          <w:szCs w:val="28"/>
          <w14:textFill>
            <w14:solidFill>
              <w14:schemeClr w14:val="tx1"/>
            </w14:solidFill>
          </w14:textFill>
        </w:rPr>
        <w:t>Environmental Engineering</w:t>
      </w:r>
    </w:p>
    <w:p>
      <w:pPr>
        <w:rPr>
          <w:rFonts w:ascii="Times New Roman" w:hAnsi="Times New Roman" w:eastAsia="宋体" w:cs="Times New Roman"/>
          <w:b/>
          <w:bCs/>
          <w:color w:val="000000" w:themeColor="text1"/>
          <w:sz w:val="28"/>
          <w:szCs w:val="28"/>
          <w14:textFill>
            <w14:solidFill>
              <w14:schemeClr w14:val="tx1"/>
            </w14:solidFill>
          </w14:textFill>
        </w:rPr>
      </w:pPr>
      <w:r>
        <w:rPr>
          <w:rFonts w:ascii="Times New Roman" w:hAnsi="Times New Roman" w:eastAsia="宋体" w:cs="Times New Roman"/>
          <w:b/>
          <w:bCs/>
          <w:color w:val="000000" w:themeColor="text1"/>
          <w:sz w:val="28"/>
          <w:szCs w:val="28"/>
          <w14:textFill>
            <w14:solidFill>
              <w14:schemeClr w14:val="tx1"/>
            </w14:solidFill>
          </w14:textFill>
        </w:rPr>
        <w:t>学习方式：</w:t>
      </w:r>
      <w:r>
        <w:rPr>
          <w:rFonts w:ascii="Times New Roman" w:hAnsi="Times New Roman" w:eastAsia="宋体" w:cs="Times New Roman"/>
          <w:color w:val="000000" w:themeColor="text1"/>
          <w:sz w:val="28"/>
          <w:szCs w:val="28"/>
          <w14:textFill>
            <w14:solidFill>
              <w14:schemeClr w14:val="tx1"/>
            </w14:solidFill>
          </w14:textFill>
        </w:rPr>
        <w:t>全日制</w:t>
      </w:r>
    </w:p>
    <w:p>
      <w:pPr>
        <w:rPr>
          <w:rFonts w:ascii="Times New Roman" w:hAnsi="Times New Roman" w:eastAsia="宋体" w:cs="Times New Roman"/>
          <w:b/>
          <w:bCs/>
          <w:color w:val="000000" w:themeColor="text1"/>
          <w:sz w:val="28"/>
          <w:szCs w:val="28"/>
          <w14:textFill>
            <w14:solidFill>
              <w14:schemeClr w14:val="tx1"/>
            </w14:solidFill>
          </w14:textFill>
        </w:rPr>
      </w:pPr>
      <w:r>
        <w:rPr>
          <w:rFonts w:ascii="Times New Roman" w:hAnsi="Times New Roman" w:eastAsia="宋体" w:cs="Times New Roman"/>
          <w:b/>
          <w:bCs/>
          <w:color w:val="000000" w:themeColor="text1"/>
          <w:sz w:val="28"/>
          <w:szCs w:val="28"/>
          <w14:textFill>
            <w14:solidFill>
              <w14:schemeClr w14:val="tx1"/>
            </w14:solidFill>
          </w14:textFill>
        </w:rPr>
        <w:t>修业年限：</w:t>
      </w:r>
      <w:r>
        <w:rPr>
          <w:rFonts w:ascii="Times New Roman" w:hAnsi="Times New Roman" w:eastAsia="宋体" w:cs="Times New Roman"/>
          <w:color w:val="000000" w:themeColor="text1"/>
          <w:sz w:val="28"/>
          <w:szCs w:val="28"/>
          <w14:textFill>
            <w14:solidFill>
              <w14:schemeClr w14:val="tx1"/>
            </w14:solidFill>
          </w14:textFill>
        </w:rPr>
        <w:t>学制3年，学习年限不超过4年</w:t>
      </w:r>
    </w:p>
    <w:p>
      <w:pPr>
        <w:jc w:val="left"/>
        <w:rPr>
          <w:rFonts w:ascii="Times New Roman" w:hAnsi="Times New Roman" w:eastAsia="宋体" w:cs="Times New Roman"/>
          <w:b/>
          <w:color w:val="000000" w:themeColor="text1"/>
          <w:sz w:val="30"/>
          <w:szCs w:val="30"/>
          <w14:textFill>
            <w14:solidFill>
              <w14:schemeClr w14:val="tx1"/>
            </w14:solidFill>
          </w14:textFill>
        </w:rPr>
      </w:pPr>
      <w:r>
        <w:rPr>
          <w:rFonts w:ascii="Times New Roman" w:hAnsi="Times New Roman" w:eastAsia="宋体" w:cs="Times New Roman"/>
          <w:b/>
          <w:color w:val="000000" w:themeColor="text1"/>
          <w:sz w:val="30"/>
          <w:szCs w:val="30"/>
          <w14:textFill>
            <w14:solidFill>
              <w14:schemeClr w14:val="tx1"/>
            </w14:solidFill>
          </w14:textFill>
        </w:rPr>
        <w:t>专业简介：</w:t>
      </w:r>
    </w:p>
    <w:p>
      <w:pPr>
        <w:ind w:firstLine="560" w:firstLineChars="200"/>
        <w:rPr>
          <w:rFonts w:asciiTheme="minorEastAsia" w:hAnsiTheme="minorEastAsia" w:cstheme="minorEastAsia"/>
          <w:color w:val="000000" w:themeColor="text1"/>
          <w:sz w:val="28"/>
          <w:szCs w:val="28"/>
          <w:lang w:bidi="ar"/>
          <w14:textFill>
            <w14:solidFill>
              <w14:schemeClr w14:val="tx1"/>
            </w14:solidFill>
          </w14:textFill>
        </w:rPr>
      </w:pPr>
      <w:r>
        <w:rPr>
          <w:rFonts w:hint="eastAsia" w:asciiTheme="minorEastAsia" w:hAnsiTheme="minorEastAsia" w:cstheme="minorEastAsia"/>
          <w:color w:val="000000" w:themeColor="text1"/>
          <w:sz w:val="28"/>
          <w:szCs w:val="28"/>
          <w:lang w:bidi="ar"/>
          <w14:textFill>
            <w14:solidFill>
              <w14:schemeClr w14:val="tx1"/>
            </w14:solidFill>
          </w14:textFill>
        </w:rPr>
        <w:t>基于国家生态文明建设和资源循环战略，环境工程学科走理论与应用相结合、科学与工程相结合、科学研究与成果转化相结合的科研之路，积极将环境科学、环境工程、化学化工、生命科学、生物技术、机械工程等学科领域交叉融合，注重解决实际问题和专门技术的培养。本专业主要培养从事环境污染控制与治理技术、环境材料的研发与应用、生物质资源可持续利用、清洁生产工艺与技术等方面具有创新意识、创业能力和实践能力的应用型高层次专业人才。</w:t>
      </w:r>
    </w:p>
    <w:p>
      <w:pPr>
        <w:rPr>
          <w:rFonts w:ascii="宋体" w:hAnsi="宋体" w:eastAsia="宋体" w:cs="宋体"/>
          <w:b/>
          <w:sz w:val="30"/>
          <w:szCs w:val="30"/>
        </w:rPr>
      </w:pPr>
      <w:r>
        <w:rPr>
          <w:rStyle w:val="6"/>
          <w:rFonts w:hint="eastAsia" w:ascii="宋体" w:hAnsi="宋体" w:eastAsia="宋体" w:cs="宋体"/>
          <w:sz w:val="30"/>
          <w:szCs w:val="30"/>
        </w:rPr>
        <w:t>一、培养目标</w:t>
      </w:r>
    </w:p>
    <w:p>
      <w:pPr>
        <w:widowControl/>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环境工程专业硕士学位主要面向国家生态文明建设和区域可持续发展，培养基础扎实、素质全面、工程实践能力强并具有一定创新能力的应用型、复合型高层次环境工程技术和管理人才。具体培养要求如下：</w:t>
      </w:r>
    </w:p>
    <w:p>
      <w:pPr>
        <w:widowControl/>
        <w:ind w:firstLine="560" w:firstLineChars="200"/>
        <w:rPr>
          <w:rFonts w:ascii="宋体" w:hAnsi="宋体" w:eastAsia="宋体" w:cs="Times New Roman"/>
          <w:sz w:val="28"/>
          <w:szCs w:val="28"/>
        </w:rPr>
      </w:pPr>
      <w:r>
        <w:rPr>
          <w:rFonts w:ascii="Times New Roman" w:hAnsi="Times New Roman" w:eastAsia="宋体" w:cs="Times New Roman"/>
          <w:sz w:val="28"/>
          <w:szCs w:val="28"/>
        </w:rPr>
        <w:t>1</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w:t>
      </w:r>
      <w:r>
        <w:rPr>
          <w:rFonts w:hint="eastAsia" w:ascii="宋体" w:hAnsi="宋体" w:eastAsia="宋体" w:cs="Times New Roman"/>
          <w:sz w:val="28"/>
          <w:szCs w:val="28"/>
        </w:rPr>
        <w:t>深入学习贯彻习近平新时代中国特色社会主义思想，牢固树立“两个确立”，增强“四个意识”，坚定“四个自信”，做到“两个维护”。遵纪守法，</w:t>
      </w:r>
      <w:r>
        <w:rPr>
          <w:rFonts w:hint="eastAsia" w:ascii="宋体" w:hAnsi="宋体" w:eastAsia="宋体" w:cs="宋体"/>
          <w:kern w:val="0"/>
          <w:sz w:val="28"/>
          <w:szCs w:val="28"/>
        </w:rPr>
        <w:t>具有服务国家和人民的高度社会责任感、</w:t>
      </w:r>
      <w:r>
        <w:rPr>
          <w:rFonts w:hint="eastAsia" w:ascii="宋体" w:hAnsi="宋体" w:eastAsia="宋体" w:cs="Times New Roman"/>
          <w:sz w:val="28"/>
          <w:szCs w:val="28"/>
        </w:rPr>
        <w:t>良好的职业道德和敬业精神、</w:t>
      </w:r>
      <w:r>
        <w:rPr>
          <w:rFonts w:hint="eastAsia" w:ascii="宋体" w:hAnsi="宋体" w:eastAsia="宋体" w:cs="宋体"/>
          <w:kern w:val="0"/>
          <w:sz w:val="28"/>
          <w:szCs w:val="28"/>
        </w:rPr>
        <w:t>科学严谨和求真务实的学习态度和工作作风，</w:t>
      </w:r>
      <w:r>
        <w:rPr>
          <w:rFonts w:hint="eastAsia" w:ascii="宋体" w:hAnsi="宋体" w:eastAsia="宋体" w:cs="Times New Roman"/>
          <w:sz w:val="28"/>
          <w:szCs w:val="28"/>
        </w:rPr>
        <w:t>养成“真诚勤勇”的优秀品质，成为德智体美劳全面发展的社会主义建设者和接班人。</w:t>
      </w:r>
    </w:p>
    <w:p>
      <w:pPr>
        <w:widowControl/>
        <w:ind w:firstLine="560" w:firstLineChars="200"/>
        <w:rPr>
          <w:rFonts w:ascii="宋体" w:hAnsi="宋体" w:eastAsia="宋体" w:cs="Times New Roman"/>
          <w:sz w:val="28"/>
          <w:szCs w:val="28"/>
        </w:rPr>
      </w:pPr>
      <w:r>
        <w:rPr>
          <w:rFonts w:ascii="Times New Roman" w:hAnsi="Times New Roman" w:eastAsia="宋体" w:cs="Times New Roman"/>
          <w:sz w:val="28"/>
          <w:szCs w:val="28"/>
        </w:rPr>
        <w:t xml:space="preserve">2. </w:t>
      </w:r>
      <w:r>
        <w:rPr>
          <w:rFonts w:hint="eastAsia" w:ascii="宋体" w:hAnsi="宋体" w:eastAsia="宋体" w:cs="Times New Roman"/>
          <w:sz w:val="28"/>
          <w:szCs w:val="28"/>
        </w:rPr>
        <w:t>掌握环境工程领域的基础理论知识，并掌握环境工程领域中先进的技术方法和手段，具有独立从事环境工程专业某一方向相关设计、分析、实施、研究、开发等的能力，能承担专业技术或管理工作，具有良好的职业素养。</w:t>
      </w:r>
    </w:p>
    <w:p>
      <w:pPr>
        <w:ind w:firstLine="560" w:firstLineChars="200"/>
        <w:rPr>
          <w:rFonts w:asciiTheme="minorEastAsia" w:hAnsiTheme="minorEastAsia" w:cstheme="minorEastAsia"/>
          <w:color w:val="000000" w:themeColor="text1"/>
          <w:sz w:val="28"/>
          <w:szCs w:val="28"/>
          <w:lang w:bidi="ar"/>
          <w14:textFill>
            <w14:solidFill>
              <w14:schemeClr w14:val="tx1"/>
            </w14:solidFill>
          </w14:textFill>
        </w:rPr>
      </w:pPr>
      <w:r>
        <w:rPr>
          <w:rFonts w:hint="eastAsia" w:ascii="Times New Roman" w:hAnsi="Times New Roman" w:eastAsia="宋体" w:cs="Times New Roman"/>
          <w:sz w:val="28"/>
          <w:szCs w:val="28"/>
        </w:rPr>
        <w:t>3.</w:t>
      </w:r>
      <w:r>
        <w:rPr>
          <w:rFonts w:ascii="Times New Roman" w:hAnsi="Times New Roman" w:eastAsia="宋体" w:cs="Times New Roman"/>
          <w:sz w:val="28"/>
          <w:szCs w:val="28"/>
        </w:rPr>
        <w:t xml:space="preserve"> </w:t>
      </w:r>
      <w:r>
        <w:rPr>
          <w:rFonts w:hint="eastAsia" w:ascii="宋体" w:hAnsi="宋体" w:eastAsia="宋体" w:cs="Times New Roman"/>
          <w:sz w:val="28"/>
          <w:szCs w:val="28"/>
        </w:rPr>
        <w:t>能熟练地阅读专业领域的外文资料，具备较好的外文写作和听说能力，在工程实践过程中具备外文技术资料的查阅及撰写能力，具有一定的国际视野，能够在跨文化背景下进行沟通和交流。</w:t>
      </w:r>
    </w:p>
    <w:p>
      <w:pPr>
        <w:numPr>
          <w:ilvl w:val="0"/>
          <w:numId w:val="1"/>
        </w:numPr>
        <w:rPr>
          <w:rStyle w:val="6"/>
          <w:rFonts w:ascii="宋体" w:hAnsi="宋体" w:eastAsia="宋体" w:cs="宋体"/>
          <w:b w:val="0"/>
          <w:bCs w:val="0"/>
          <w:sz w:val="30"/>
          <w:szCs w:val="30"/>
        </w:rPr>
      </w:pPr>
      <w:r>
        <w:rPr>
          <w:rStyle w:val="6"/>
          <w:rFonts w:hint="eastAsia" w:ascii="宋体" w:hAnsi="宋体" w:eastAsia="宋体" w:cs="宋体"/>
          <w:sz w:val="30"/>
          <w:szCs w:val="30"/>
        </w:rPr>
        <w:t>研究方向</w:t>
      </w:r>
    </w:p>
    <w:p>
      <w:pPr>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1. 环境污染控制与修复</w:t>
      </w:r>
    </w:p>
    <w:p>
      <w:pPr>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2. 资源再生与可持续利用</w:t>
      </w:r>
    </w:p>
    <w:p>
      <w:pPr>
        <w:rPr>
          <w:rStyle w:val="6"/>
          <w:rFonts w:ascii="宋体" w:hAnsi="宋体" w:eastAsia="宋体" w:cs="宋体"/>
          <w:sz w:val="30"/>
          <w:szCs w:val="30"/>
        </w:rPr>
      </w:pPr>
      <w:r>
        <w:rPr>
          <w:rStyle w:val="6"/>
          <w:rFonts w:hint="eastAsia" w:ascii="宋体" w:hAnsi="宋体" w:eastAsia="宋体" w:cs="宋体"/>
          <w:sz w:val="30"/>
          <w:szCs w:val="30"/>
        </w:rPr>
        <w:t>三、培养方式</w:t>
      </w:r>
    </w:p>
    <w:p>
      <w:pPr>
        <w:widowControl/>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硕士研究生培养实行导师负责制或导师组负责制，采取课程学习、专业实践和学位论文工作相结合的方式，导师或导师组负责制订研究生培养计划和指导研究生的课程学习、专业实践、学位论文研究及品德教育等。课程学习、专业实践和学位论文同等重要，是工程类硕士专业学位研究生今后职业发展潜力的重要支撑。研究生在规定的学习年限内必须累计修满规定学分。</w:t>
      </w:r>
    </w:p>
    <w:p>
      <w:pPr>
        <w:widowControl/>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1. 课程学习是工程类硕士专业学位研究生掌握基础理论和专业知识，构建知识结构的主要途径。课程学习须严格按照培养计划执行，公共学位课程、专业学位课程和选修课程主要在培养单位集中学习，课程学习时间一般在一年内完成。</w:t>
      </w:r>
    </w:p>
    <w:p>
      <w:pPr>
        <w:widowControl/>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2. 专业实践是工程类硕士专业学位研究生获得实践经验，提高实践能力的重要环节。本专业学位硕士研究生必须参加专业实践，专业实践的组织工作应贯彻和体现“集中实践与分段实践”相结合、“校内实践与现场实践”相结合、“专业实践与论文工作”相结合的原则。</w:t>
      </w:r>
      <w:r>
        <w:rPr>
          <w:rFonts w:hint="eastAsia" w:ascii="Times New Roman" w:hAnsi="Times New Roman" w:eastAsia="宋体" w:cs="Times New Roman"/>
          <w:sz w:val="28"/>
          <w:szCs w:val="28"/>
        </w:rPr>
        <w:t>专业实践时间累计不少于一年。</w:t>
      </w:r>
    </w:p>
    <w:p>
      <w:pPr>
        <w:ind w:firstLine="560" w:firstLineChars="200"/>
        <w:rPr>
          <w:rStyle w:val="6"/>
          <w:rFonts w:ascii="宋体" w:hAnsi="宋体"/>
          <w:sz w:val="28"/>
          <w:szCs w:val="28"/>
        </w:rPr>
      </w:pPr>
      <w:r>
        <w:rPr>
          <w:rFonts w:ascii="Times New Roman" w:hAnsi="Times New Roman" w:eastAsia="宋体" w:cs="Times New Roman"/>
          <w:sz w:val="28"/>
          <w:szCs w:val="28"/>
        </w:rPr>
        <w:t>3. 学位论文研究工作是工程类硕士专业学位研究生综合运用所学基础理论和专业知识，在一定实践经验基础上，掌握对工程实际问题研究能力的重要手段。选题应来源于工程实际或者具有一定工程应用背景。</w:t>
      </w:r>
    </w:p>
    <w:p>
      <w:pPr>
        <w:rPr>
          <w:rFonts w:ascii="宋体" w:hAnsi="宋体" w:cs="宋体"/>
          <w:b/>
          <w:sz w:val="30"/>
          <w:szCs w:val="30"/>
        </w:rPr>
      </w:pPr>
      <w:r>
        <w:rPr>
          <w:rFonts w:hint="eastAsia" w:ascii="宋体" w:hAnsi="宋体" w:cs="宋体"/>
          <w:b/>
          <w:sz w:val="30"/>
          <w:szCs w:val="30"/>
        </w:rPr>
        <w:t>四、课程体系</w:t>
      </w:r>
    </w:p>
    <w:p>
      <w:pPr>
        <w:widowControl/>
        <w:ind w:firstLine="560" w:firstLineChars="200"/>
        <w:jc w:val="left"/>
        <w:rPr>
          <w:rFonts w:ascii="Times New Roman" w:hAnsi="Times New Roman" w:eastAsia="宋体" w:cs="Times New Roman"/>
          <w:sz w:val="28"/>
          <w:szCs w:val="28"/>
        </w:rPr>
      </w:pPr>
      <w:r>
        <w:rPr>
          <w:rFonts w:ascii="Times New Roman" w:hAnsi="Times New Roman" w:eastAsia="宋体" w:cs="Times New Roman"/>
          <w:sz w:val="28"/>
          <w:szCs w:val="28"/>
        </w:rPr>
        <w:t>研究生课程分为公共必修课、专业必修课、选修课、学术活动、专业实践和学术规范教育。其中公共必修课包括政治理论、工程伦理、英语；专业必修课包括数学类课程、专业基础课程；选修课包括公共选修课和专业选修课，其中公共选修课包括人文素养、美学类课程和体育类课程。课程考核按《</w:t>
      </w:r>
      <w:r>
        <w:rPr>
          <w:rFonts w:hint="eastAsia" w:ascii="Times New Roman" w:hAnsi="Times New Roman" w:eastAsia="宋体" w:cs="Times New Roman"/>
          <w:sz w:val="28"/>
          <w:szCs w:val="28"/>
        </w:rPr>
        <w:t>福建</w:t>
      </w:r>
      <w:r>
        <w:rPr>
          <w:rFonts w:ascii="Times New Roman" w:hAnsi="Times New Roman" w:eastAsia="宋体" w:cs="Times New Roman"/>
          <w:sz w:val="28"/>
          <w:szCs w:val="28"/>
        </w:rPr>
        <w:t>理工大学研究生教学管理规定（试行）》执行，课程考核合格后取得学分，所有课程60分及以上为合格。专业实践的时间累计不少于1年，撰写学位论文的时间不少于1年。</w:t>
      </w:r>
    </w:p>
    <w:p>
      <w:pPr>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硕士研究生课程实行学分制，总学分应不少于32学分。其中，公共必修课9学分，专业必修课8学分，选修课9学分，学术活动1学分，专业实践5学分。对于同等学力或本科专业为非环境工程专业的学生，需在老师指导下增选2～3门环境工程本科专业课程，并应在研究生培养计划中列出，补修课程通过自学或跟随本科生听课方式进行，需考核并记录成绩，但不计学分。研究生个人培养方案中课程选择必须在导师指导下进行。</w:t>
      </w:r>
    </w:p>
    <w:p>
      <w:pPr>
        <w:jc w:val="center"/>
        <w:rPr>
          <w:rFonts w:ascii="宋体" w:hAnsi="宋体"/>
          <w:b/>
          <w:color w:val="000000"/>
          <w:sz w:val="24"/>
        </w:rPr>
      </w:pPr>
    </w:p>
    <w:p>
      <w:pPr>
        <w:jc w:val="center"/>
        <w:rPr>
          <w:rFonts w:ascii="宋体" w:hAnsi="宋体"/>
          <w:b/>
          <w:color w:val="0000FF"/>
          <w:sz w:val="24"/>
        </w:rPr>
      </w:pPr>
      <w:r>
        <w:rPr>
          <w:rFonts w:hint="eastAsia" w:ascii="宋体" w:hAnsi="宋体"/>
          <w:b/>
          <w:color w:val="000000"/>
          <w:sz w:val="24"/>
        </w:rPr>
        <w:t>表1</w:t>
      </w:r>
      <w:r>
        <w:rPr>
          <w:rFonts w:ascii="宋体" w:hAnsi="宋体"/>
          <w:b/>
          <w:color w:val="000000"/>
          <w:sz w:val="24"/>
        </w:rPr>
        <w:t xml:space="preserve"> </w:t>
      </w:r>
      <w:r>
        <w:rPr>
          <w:rFonts w:hint="eastAsia" w:ascii="宋体" w:hAnsi="宋体"/>
          <w:b/>
          <w:color w:val="000000"/>
          <w:sz w:val="24"/>
        </w:rPr>
        <w:t>福建理工大学环境工程专业学位研究生培养方案课程体系</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1451"/>
        <w:gridCol w:w="3047"/>
        <w:gridCol w:w="702"/>
        <w:gridCol w:w="704"/>
        <w:gridCol w:w="903"/>
        <w:gridCol w:w="794"/>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7" w:type="pct"/>
            <w:vAlign w:val="center"/>
          </w:tcPr>
          <w:p>
            <w:pPr>
              <w:widowControl/>
              <w:jc w:val="center"/>
              <w:rPr>
                <w:rFonts w:ascii="宋体" w:hAnsi="宋体" w:eastAsia="宋体"/>
                <w:b/>
                <w:bCs/>
                <w:color w:val="000000"/>
                <w:sz w:val="24"/>
              </w:rPr>
            </w:pPr>
            <w:r>
              <w:rPr>
                <w:rFonts w:hint="eastAsia" w:ascii="宋体" w:hAnsi="宋体" w:eastAsia="宋体"/>
                <w:b/>
                <w:bCs/>
                <w:color w:val="000000"/>
                <w:sz w:val="24"/>
              </w:rPr>
              <w:t>课程</w:t>
            </w:r>
          </w:p>
          <w:p>
            <w:pPr>
              <w:jc w:val="center"/>
              <w:rPr>
                <w:rFonts w:ascii="宋体" w:hAnsi="宋体" w:eastAsia="宋体"/>
                <w:b/>
                <w:bCs/>
                <w:color w:val="000000"/>
                <w:sz w:val="24"/>
              </w:rPr>
            </w:pPr>
            <w:r>
              <w:rPr>
                <w:rFonts w:hint="eastAsia" w:ascii="宋体" w:hAnsi="宋体" w:eastAsia="宋体"/>
                <w:b/>
                <w:bCs/>
                <w:color w:val="000000"/>
                <w:sz w:val="24"/>
              </w:rPr>
              <w:t>类别</w:t>
            </w:r>
          </w:p>
        </w:tc>
        <w:tc>
          <w:tcPr>
            <w:tcW w:w="758" w:type="pct"/>
            <w:vAlign w:val="center"/>
          </w:tcPr>
          <w:p>
            <w:pPr>
              <w:widowControl/>
              <w:jc w:val="center"/>
              <w:rPr>
                <w:rFonts w:ascii="宋体" w:hAnsi="宋体" w:eastAsia="宋体"/>
                <w:b/>
                <w:bCs/>
                <w:color w:val="000000"/>
                <w:sz w:val="24"/>
              </w:rPr>
            </w:pPr>
            <w:r>
              <w:rPr>
                <w:rFonts w:hint="eastAsia" w:ascii="宋体" w:hAnsi="宋体" w:eastAsia="宋体" w:cs="宋体"/>
                <w:b/>
                <w:bCs/>
                <w:kern w:val="0"/>
                <w:sz w:val="24"/>
              </w:rPr>
              <w:t>课程编码</w:t>
            </w:r>
          </w:p>
        </w:tc>
        <w:tc>
          <w:tcPr>
            <w:tcW w:w="1592" w:type="pct"/>
            <w:vAlign w:val="center"/>
          </w:tcPr>
          <w:p>
            <w:pPr>
              <w:widowControl/>
              <w:jc w:val="center"/>
              <w:rPr>
                <w:rFonts w:ascii="宋体" w:hAnsi="宋体" w:eastAsia="宋体"/>
                <w:b/>
                <w:bCs/>
                <w:color w:val="000000"/>
                <w:sz w:val="24"/>
              </w:rPr>
            </w:pPr>
            <w:r>
              <w:rPr>
                <w:rFonts w:hint="eastAsia" w:ascii="宋体" w:hAnsi="宋体" w:eastAsia="宋体"/>
                <w:b/>
                <w:bCs/>
                <w:color w:val="000000"/>
                <w:sz w:val="24"/>
              </w:rPr>
              <w:t>课程名称</w:t>
            </w:r>
          </w:p>
        </w:tc>
        <w:tc>
          <w:tcPr>
            <w:tcW w:w="367" w:type="pct"/>
            <w:vAlign w:val="center"/>
          </w:tcPr>
          <w:p>
            <w:pPr>
              <w:widowControl/>
              <w:jc w:val="center"/>
              <w:rPr>
                <w:rFonts w:ascii="宋体" w:hAnsi="宋体" w:eastAsia="宋体"/>
                <w:b/>
                <w:bCs/>
                <w:color w:val="000000"/>
                <w:sz w:val="24"/>
              </w:rPr>
            </w:pPr>
            <w:r>
              <w:rPr>
                <w:rFonts w:hint="eastAsia" w:ascii="宋体" w:hAnsi="宋体" w:eastAsia="宋体"/>
                <w:b/>
                <w:bCs/>
                <w:color w:val="000000"/>
                <w:sz w:val="24"/>
              </w:rPr>
              <w:t>学时</w:t>
            </w:r>
          </w:p>
        </w:tc>
        <w:tc>
          <w:tcPr>
            <w:tcW w:w="368" w:type="pct"/>
            <w:vAlign w:val="center"/>
          </w:tcPr>
          <w:p>
            <w:pPr>
              <w:widowControl/>
              <w:jc w:val="center"/>
              <w:rPr>
                <w:rFonts w:ascii="宋体" w:hAnsi="宋体" w:eastAsia="宋体"/>
                <w:b/>
                <w:bCs/>
                <w:color w:val="000000"/>
                <w:sz w:val="24"/>
              </w:rPr>
            </w:pPr>
            <w:r>
              <w:rPr>
                <w:rFonts w:hint="eastAsia" w:ascii="宋体" w:hAnsi="宋体" w:eastAsia="宋体"/>
                <w:b/>
                <w:bCs/>
                <w:color w:val="000000"/>
                <w:sz w:val="24"/>
              </w:rPr>
              <w:t>学分</w:t>
            </w:r>
          </w:p>
        </w:tc>
        <w:tc>
          <w:tcPr>
            <w:tcW w:w="472" w:type="pct"/>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开课</w:t>
            </w:r>
          </w:p>
          <w:p>
            <w:pPr>
              <w:widowControl/>
              <w:jc w:val="center"/>
              <w:rPr>
                <w:rFonts w:ascii="宋体" w:hAnsi="宋体" w:eastAsia="宋体"/>
                <w:b/>
                <w:bCs/>
                <w:color w:val="000000"/>
                <w:sz w:val="24"/>
              </w:rPr>
            </w:pPr>
            <w:r>
              <w:rPr>
                <w:rFonts w:hint="eastAsia" w:ascii="宋体" w:hAnsi="宋体" w:eastAsia="宋体" w:cs="宋体"/>
                <w:b/>
                <w:bCs/>
                <w:kern w:val="0"/>
                <w:sz w:val="24"/>
              </w:rPr>
              <w:t>学期</w:t>
            </w:r>
          </w:p>
        </w:tc>
        <w:tc>
          <w:tcPr>
            <w:tcW w:w="415" w:type="pct"/>
            <w:vAlign w:val="center"/>
          </w:tcPr>
          <w:p>
            <w:pPr>
              <w:widowControl/>
              <w:jc w:val="center"/>
              <w:rPr>
                <w:rFonts w:ascii="宋体" w:hAnsi="宋体" w:eastAsia="宋体"/>
                <w:b/>
                <w:bCs/>
                <w:color w:val="000000"/>
                <w:sz w:val="24"/>
              </w:rPr>
            </w:pPr>
            <w:r>
              <w:rPr>
                <w:rFonts w:hint="eastAsia" w:ascii="宋体" w:hAnsi="宋体" w:eastAsia="宋体"/>
                <w:b/>
                <w:bCs/>
                <w:color w:val="000000"/>
                <w:sz w:val="24"/>
              </w:rPr>
              <w:t>修习   类型</w:t>
            </w:r>
          </w:p>
        </w:tc>
        <w:tc>
          <w:tcPr>
            <w:tcW w:w="491" w:type="pct"/>
            <w:vAlign w:val="center"/>
          </w:tcPr>
          <w:p>
            <w:pPr>
              <w:widowControl/>
              <w:jc w:val="center"/>
              <w:rPr>
                <w:rFonts w:ascii="宋体" w:hAnsi="宋体" w:eastAsia="宋体"/>
                <w:b/>
                <w:bCs/>
                <w:color w:val="000000"/>
                <w:sz w:val="24"/>
              </w:rPr>
            </w:pPr>
            <w:r>
              <w:rPr>
                <w:rFonts w:hint="eastAsia" w:ascii="宋体" w:hAnsi="宋体" w:eastAsia="宋体"/>
                <w:b/>
                <w:bCs/>
                <w:color w:val="000000"/>
                <w:sz w:val="24"/>
              </w:rPr>
              <w:t>学分</w:t>
            </w:r>
          </w:p>
          <w:p>
            <w:pPr>
              <w:jc w:val="center"/>
              <w:rPr>
                <w:rFonts w:ascii="宋体" w:hAnsi="宋体" w:eastAsia="宋体"/>
                <w:b/>
                <w:bCs/>
                <w:color w:val="000000"/>
                <w:sz w:val="24"/>
              </w:rPr>
            </w:pPr>
            <w:r>
              <w:rPr>
                <w:rFonts w:hint="eastAsia" w:ascii="宋体" w:hAnsi="宋体" w:eastAsia="宋体"/>
                <w:b/>
                <w:bCs/>
                <w:color w:val="000000"/>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7" w:type="pct"/>
            <w:vMerge w:val="restart"/>
            <w:vAlign w:val="center"/>
          </w:tcPr>
          <w:p>
            <w:pPr>
              <w:widowControl/>
              <w:jc w:val="center"/>
              <w:rPr>
                <w:rFonts w:ascii="宋体" w:hAnsi="宋体" w:eastAsia="宋体"/>
                <w:color w:val="000000"/>
                <w:sz w:val="24"/>
              </w:rPr>
            </w:pPr>
            <w:r>
              <w:rPr>
                <w:rFonts w:hint="eastAsia" w:ascii="宋体" w:hAnsi="宋体" w:eastAsia="宋体"/>
                <w:color w:val="000000"/>
                <w:sz w:val="24"/>
              </w:rPr>
              <w:t>公共  必修课</w:t>
            </w:r>
          </w:p>
        </w:tc>
        <w:tc>
          <w:tcPr>
            <w:tcW w:w="758" w:type="pct"/>
            <w:vAlign w:val="center"/>
          </w:tcPr>
          <w:p>
            <w:pPr>
              <w:widowControl/>
              <w:jc w:val="center"/>
              <w:rPr>
                <w:rFonts w:ascii="宋体" w:hAnsi="宋体" w:eastAsia="宋体" w:cstheme="minorEastAsia"/>
                <w:sz w:val="24"/>
              </w:rPr>
            </w:pPr>
            <w:r>
              <w:rPr>
                <w:rFonts w:hint="eastAsia" w:ascii="宋体" w:hAnsi="宋体" w:eastAsia="宋体" w:cstheme="minorEastAsia"/>
                <w:kern w:val="0"/>
                <w:sz w:val="24"/>
              </w:rPr>
              <w:t>368000001</w:t>
            </w:r>
          </w:p>
        </w:tc>
        <w:tc>
          <w:tcPr>
            <w:tcW w:w="1592" w:type="pct"/>
            <w:vAlign w:val="center"/>
          </w:tcPr>
          <w:p>
            <w:pPr>
              <w:widowControl/>
              <w:jc w:val="center"/>
              <w:rPr>
                <w:rFonts w:ascii="宋体" w:hAnsi="宋体" w:eastAsia="宋体"/>
                <w:color w:val="000000"/>
                <w:sz w:val="24"/>
              </w:rPr>
            </w:pPr>
            <w:r>
              <w:rPr>
                <w:rFonts w:hint="eastAsia" w:ascii="宋体" w:hAnsi="宋体" w:eastAsia="宋体"/>
                <w:color w:val="000000"/>
                <w:sz w:val="24"/>
              </w:rPr>
              <w:t>新时代中国特色社会主义理论与实践研究</w:t>
            </w:r>
          </w:p>
        </w:tc>
        <w:tc>
          <w:tcPr>
            <w:tcW w:w="367" w:type="pct"/>
            <w:vAlign w:val="center"/>
          </w:tcPr>
          <w:p>
            <w:pPr>
              <w:widowControl/>
              <w:jc w:val="center"/>
              <w:rPr>
                <w:rFonts w:ascii="宋体" w:hAnsi="宋体" w:eastAsia="宋体"/>
                <w:color w:val="000000"/>
                <w:sz w:val="24"/>
              </w:rPr>
            </w:pPr>
            <w:r>
              <w:rPr>
                <w:rFonts w:hint="eastAsia" w:ascii="宋体" w:hAnsi="宋体" w:eastAsia="宋体"/>
                <w:color w:val="000000"/>
                <w:sz w:val="24"/>
              </w:rPr>
              <w:t>36</w:t>
            </w:r>
          </w:p>
        </w:tc>
        <w:tc>
          <w:tcPr>
            <w:tcW w:w="368" w:type="pct"/>
            <w:vAlign w:val="center"/>
          </w:tcPr>
          <w:p>
            <w:pPr>
              <w:widowControl/>
              <w:jc w:val="center"/>
              <w:rPr>
                <w:rFonts w:ascii="宋体" w:hAnsi="宋体" w:eastAsia="宋体"/>
                <w:color w:val="000000"/>
                <w:sz w:val="24"/>
              </w:rPr>
            </w:pPr>
            <w:r>
              <w:rPr>
                <w:rFonts w:hint="eastAsia" w:ascii="宋体" w:hAnsi="宋体" w:eastAsia="宋体"/>
                <w:color w:val="000000"/>
                <w:sz w:val="24"/>
              </w:rPr>
              <w:t>2</w:t>
            </w:r>
          </w:p>
        </w:tc>
        <w:tc>
          <w:tcPr>
            <w:tcW w:w="472" w:type="pct"/>
            <w:vAlign w:val="center"/>
          </w:tcPr>
          <w:p>
            <w:pPr>
              <w:widowControl/>
              <w:jc w:val="center"/>
              <w:rPr>
                <w:rFonts w:ascii="宋体" w:hAnsi="宋体" w:eastAsia="宋体"/>
                <w:color w:val="000000"/>
                <w:sz w:val="24"/>
              </w:rPr>
            </w:pPr>
            <w:r>
              <w:rPr>
                <w:rFonts w:hint="eastAsia" w:ascii="宋体" w:hAnsi="宋体" w:eastAsia="宋体"/>
                <w:color w:val="000000"/>
                <w:sz w:val="24"/>
              </w:rPr>
              <w:t>秋季</w:t>
            </w:r>
          </w:p>
        </w:tc>
        <w:tc>
          <w:tcPr>
            <w:tcW w:w="415" w:type="pct"/>
            <w:vAlign w:val="center"/>
          </w:tcPr>
          <w:p>
            <w:pPr>
              <w:widowControl/>
              <w:jc w:val="center"/>
              <w:rPr>
                <w:rFonts w:ascii="宋体" w:hAnsi="宋体" w:eastAsia="宋体"/>
                <w:color w:val="000000"/>
                <w:sz w:val="24"/>
              </w:rPr>
            </w:pPr>
            <w:r>
              <w:rPr>
                <w:rFonts w:hint="eastAsia" w:ascii="宋体" w:hAnsi="宋体" w:eastAsia="宋体"/>
                <w:color w:val="000000"/>
                <w:sz w:val="24"/>
              </w:rPr>
              <w:t>必修</w:t>
            </w:r>
          </w:p>
        </w:tc>
        <w:tc>
          <w:tcPr>
            <w:tcW w:w="491" w:type="pct"/>
            <w:vMerge w:val="restart"/>
            <w:vAlign w:val="center"/>
          </w:tcPr>
          <w:p>
            <w:pPr>
              <w:widowControl/>
              <w:jc w:val="center"/>
              <w:rPr>
                <w:rFonts w:ascii="宋体" w:hAnsi="宋体" w:eastAsia="宋体"/>
                <w:color w:val="000000"/>
                <w:sz w:val="24"/>
              </w:rPr>
            </w:pPr>
            <w:r>
              <w:rPr>
                <w:rFonts w:hint="eastAsia" w:ascii="宋体" w:hAnsi="宋体" w:eastAsia="宋体"/>
                <w:color w:val="000000"/>
                <w:sz w:val="24"/>
              </w:rPr>
              <w:t>9学分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7" w:type="pct"/>
            <w:vMerge w:val="continue"/>
            <w:vAlign w:val="center"/>
          </w:tcPr>
          <w:p>
            <w:pPr>
              <w:widowControl/>
              <w:jc w:val="center"/>
              <w:rPr>
                <w:rFonts w:ascii="宋体" w:hAnsi="宋体" w:eastAsia="宋体"/>
                <w:color w:val="000000"/>
                <w:sz w:val="24"/>
              </w:rPr>
            </w:pPr>
          </w:p>
        </w:tc>
        <w:tc>
          <w:tcPr>
            <w:tcW w:w="758" w:type="pct"/>
            <w:vAlign w:val="center"/>
          </w:tcPr>
          <w:p>
            <w:pPr>
              <w:widowControl/>
              <w:jc w:val="center"/>
              <w:rPr>
                <w:rFonts w:ascii="宋体" w:hAnsi="宋体" w:eastAsia="宋体" w:cstheme="minorEastAsia"/>
                <w:sz w:val="24"/>
              </w:rPr>
            </w:pPr>
            <w:r>
              <w:rPr>
                <w:rFonts w:hint="eastAsia" w:ascii="宋体" w:hAnsi="宋体" w:eastAsia="宋体" w:cstheme="minorEastAsia"/>
                <w:kern w:val="0"/>
                <w:sz w:val="24"/>
              </w:rPr>
              <w:t>368000002</w:t>
            </w:r>
          </w:p>
        </w:tc>
        <w:tc>
          <w:tcPr>
            <w:tcW w:w="1592" w:type="pct"/>
            <w:vAlign w:val="center"/>
          </w:tcPr>
          <w:p>
            <w:pPr>
              <w:widowControl/>
              <w:jc w:val="center"/>
              <w:rPr>
                <w:rFonts w:ascii="宋体" w:hAnsi="宋体" w:eastAsia="宋体"/>
                <w:color w:val="000000"/>
                <w:sz w:val="24"/>
              </w:rPr>
            </w:pPr>
            <w:r>
              <w:rPr>
                <w:rFonts w:hint="eastAsia" w:ascii="宋体" w:hAnsi="宋体" w:eastAsia="宋体"/>
                <w:color w:val="000000"/>
                <w:sz w:val="24"/>
              </w:rPr>
              <w:t>自然辩证法概论</w:t>
            </w:r>
          </w:p>
        </w:tc>
        <w:tc>
          <w:tcPr>
            <w:tcW w:w="367" w:type="pct"/>
            <w:vAlign w:val="center"/>
          </w:tcPr>
          <w:p>
            <w:pPr>
              <w:widowControl/>
              <w:jc w:val="center"/>
              <w:rPr>
                <w:rFonts w:ascii="宋体" w:hAnsi="宋体" w:eastAsia="宋体"/>
                <w:color w:val="000000"/>
                <w:sz w:val="24"/>
              </w:rPr>
            </w:pPr>
            <w:r>
              <w:rPr>
                <w:rFonts w:hint="eastAsia" w:ascii="宋体" w:hAnsi="宋体" w:eastAsia="宋体"/>
                <w:color w:val="000000"/>
                <w:sz w:val="24"/>
              </w:rPr>
              <w:t>18</w:t>
            </w:r>
          </w:p>
        </w:tc>
        <w:tc>
          <w:tcPr>
            <w:tcW w:w="368" w:type="pct"/>
            <w:vAlign w:val="center"/>
          </w:tcPr>
          <w:p>
            <w:pPr>
              <w:widowControl/>
              <w:jc w:val="center"/>
              <w:rPr>
                <w:rFonts w:ascii="宋体" w:hAnsi="宋体" w:eastAsia="宋体"/>
                <w:color w:val="000000"/>
                <w:sz w:val="24"/>
              </w:rPr>
            </w:pPr>
            <w:r>
              <w:rPr>
                <w:rFonts w:hint="eastAsia" w:ascii="宋体" w:hAnsi="宋体" w:eastAsia="宋体"/>
                <w:color w:val="000000"/>
                <w:sz w:val="24"/>
              </w:rPr>
              <w:t>1</w:t>
            </w:r>
          </w:p>
        </w:tc>
        <w:tc>
          <w:tcPr>
            <w:tcW w:w="472" w:type="pct"/>
            <w:vAlign w:val="center"/>
          </w:tcPr>
          <w:p>
            <w:pPr>
              <w:widowControl/>
              <w:jc w:val="center"/>
              <w:rPr>
                <w:rFonts w:ascii="宋体" w:hAnsi="宋体" w:eastAsia="宋体"/>
                <w:color w:val="000000"/>
                <w:sz w:val="24"/>
              </w:rPr>
            </w:pPr>
            <w:r>
              <w:rPr>
                <w:rFonts w:hint="eastAsia" w:ascii="宋体" w:hAnsi="宋体" w:eastAsia="宋体"/>
                <w:color w:val="000000"/>
                <w:sz w:val="24"/>
              </w:rPr>
              <w:t>春季</w:t>
            </w:r>
          </w:p>
        </w:tc>
        <w:tc>
          <w:tcPr>
            <w:tcW w:w="415" w:type="pct"/>
            <w:vAlign w:val="center"/>
          </w:tcPr>
          <w:p>
            <w:pPr>
              <w:widowControl/>
              <w:jc w:val="center"/>
              <w:rPr>
                <w:rFonts w:ascii="宋体" w:hAnsi="宋体" w:eastAsia="宋体"/>
                <w:color w:val="000000"/>
                <w:sz w:val="24"/>
              </w:rPr>
            </w:pPr>
            <w:r>
              <w:rPr>
                <w:rFonts w:hint="eastAsia" w:ascii="宋体" w:hAnsi="宋体" w:eastAsia="宋体"/>
                <w:color w:val="000000"/>
                <w:sz w:val="24"/>
              </w:rPr>
              <w:t>必修</w:t>
            </w:r>
          </w:p>
        </w:tc>
        <w:tc>
          <w:tcPr>
            <w:tcW w:w="491" w:type="pct"/>
            <w:vMerge w:val="continue"/>
            <w:vAlign w:val="center"/>
          </w:tcPr>
          <w:p>
            <w:pPr>
              <w:widowControl/>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7" w:type="pct"/>
            <w:vMerge w:val="continue"/>
            <w:vAlign w:val="center"/>
          </w:tcPr>
          <w:p>
            <w:pPr>
              <w:widowControl/>
              <w:jc w:val="center"/>
              <w:rPr>
                <w:rFonts w:ascii="宋体" w:hAnsi="宋体" w:eastAsia="宋体"/>
                <w:color w:val="000000"/>
                <w:sz w:val="24"/>
              </w:rPr>
            </w:pPr>
          </w:p>
        </w:tc>
        <w:tc>
          <w:tcPr>
            <w:tcW w:w="758" w:type="pct"/>
            <w:vAlign w:val="center"/>
          </w:tcPr>
          <w:p>
            <w:pPr>
              <w:widowControl/>
              <w:jc w:val="center"/>
              <w:rPr>
                <w:rFonts w:ascii="宋体" w:hAnsi="宋体" w:eastAsia="宋体" w:cstheme="minorEastAsia"/>
                <w:color w:val="000000"/>
                <w:sz w:val="24"/>
              </w:rPr>
            </w:pPr>
            <w:r>
              <w:rPr>
                <w:rFonts w:ascii="宋体" w:hAnsi="宋体" w:eastAsia="宋体" w:cstheme="minorEastAsia"/>
                <w:color w:val="000000"/>
                <w:sz w:val="24"/>
              </w:rPr>
              <w:t>108000013</w:t>
            </w:r>
          </w:p>
        </w:tc>
        <w:tc>
          <w:tcPr>
            <w:tcW w:w="1592" w:type="pct"/>
            <w:vAlign w:val="center"/>
          </w:tcPr>
          <w:p>
            <w:pPr>
              <w:widowControl/>
              <w:jc w:val="center"/>
              <w:rPr>
                <w:rFonts w:ascii="宋体" w:hAnsi="宋体" w:eastAsia="宋体"/>
                <w:color w:val="000000"/>
                <w:sz w:val="24"/>
              </w:rPr>
            </w:pPr>
            <w:r>
              <w:rPr>
                <w:rFonts w:hint="eastAsia" w:ascii="宋体" w:hAnsi="宋体" w:eastAsia="宋体"/>
                <w:color w:val="000000"/>
                <w:sz w:val="24"/>
              </w:rPr>
              <w:t>研究生英语（专业学位）</w:t>
            </w:r>
          </w:p>
        </w:tc>
        <w:tc>
          <w:tcPr>
            <w:tcW w:w="367" w:type="pct"/>
            <w:vAlign w:val="center"/>
          </w:tcPr>
          <w:p>
            <w:pPr>
              <w:widowControl/>
              <w:jc w:val="center"/>
              <w:rPr>
                <w:rFonts w:ascii="宋体" w:hAnsi="宋体" w:eastAsia="宋体"/>
                <w:color w:val="000000"/>
                <w:sz w:val="24"/>
              </w:rPr>
            </w:pPr>
            <w:r>
              <w:rPr>
                <w:rFonts w:hint="eastAsia" w:ascii="宋体" w:hAnsi="宋体" w:eastAsia="宋体"/>
                <w:color w:val="000000"/>
                <w:sz w:val="24"/>
              </w:rPr>
              <w:t>28</w:t>
            </w:r>
          </w:p>
        </w:tc>
        <w:tc>
          <w:tcPr>
            <w:tcW w:w="368" w:type="pct"/>
            <w:vAlign w:val="center"/>
          </w:tcPr>
          <w:p>
            <w:pPr>
              <w:widowControl/>
              <w:jc w:val="center"/>
              <w:rPr>
                <w:rFonts w:ascii="宋体" w:hAnsi="宋体" w:eastAsia="宋体"/>
                <w:color w:val="000000"/>
                <w:sz w:val="24"/>
              </w:rPr>
            </w:pPr>
            <w:r>
              <w:rPr>
                <w:rFonts w:hint="eastAsia" w:ascii="宋体" w:hAnsi="宋体" w:eastAsia="宋体"/>
                <w:color w:val="000000"/>
                <w:sz w:val="24"/>
              </w:rPr>
              <w:t>1.5</w:t>
            </w:r>
          </w:p>
        </w:tc>
        <w:tc>
          <w:tcPr>
            <w:tcW w:w="472" w:type="pct"/>
            <w:vAlign w:val="center"/>
          </w:tcPr>
          <w:p>
            <w:pPr>
              <w:jc w:val="center"/>
              <w:rPr>
                <w:rFonts w:ascii="宋体" w:hAnsi="宋体" w:eastAsia="宋体"/>
                <w:color w:val="000000"/>
                <w:sz w:val="24"/>
              </w:rPr>
            </w:pPr>
            <w:r>
              <w:rPr>
                <w:rFonts w:hint="eastAsia" w:ascii="宋体" w:hAnsi="宋体" w:eastAsia="宋体"/>
                <w:color w:val="000000"/>
                <w:sz w:val="24"/>
              </w:rPr>
              <w:t>秋季</w:t>
            </w:r>
          </w:p>
        </w:tc>
        <w:tc>
          <w:tcPr>
            <w:tcW w:w="415" w:type="pct"/>
            <w:vAlign w:val="center"/>
          </w:tcPr>
          <w:p>
            <w:pPr>
              <w:jc w:val="center"/>
              <w:rPr>
                <w:rFonts w:ascii="宋体" w:hAnsi="宋体" w:eastAsia="宋体"/>
                <w:color w:val="000000"/>
                <w:sz w:val="24"/>
              </w:rPr>
            </w:pPr>
            <w:r>
              <w:rPr>
                <w:rFonts w:hint="eastAsia" w:ascii="宋体" w:hAnsi="宋体" w:eastAsia="宋体"/>
                <w:color w:val="000000"/>
                <w:sz w:val="24"/>
              </w:rPr>
              <w:t>必修</w:t>
            </w:r>
          </w:p>
        </w:tc>
        <w:tc>
          <w:tcPr>
            <w:tcW w:w="491" w:type="pct"/>
            <w:vMerge w:val="continue"/>
            <w:vAlign w:val="center"/>
          </w:tcPr>
          <w:p>
            <w:pPr>
              <w:widowControl/>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7" w:type="pct"/>
            <w:vMerge w:val="continue"/>
            <w:vAlign w:val="center"/>
          </w:tcPr>
          <w:p>
            <w:pPr>
              <w:widowControl/>
              <w:jc w:val="center"/>
              <w:rPr>
                <w:rFonts w:ascii="宋体" w:hAnsi="宋体" w:eastAsia="宋体"/>
                <w:color w:val="000000"/>
                <w:sz w:val="24"/>
              </w:rPr>
            </w:pPr>
          </w:p>
        </w:tc>
        <w:tc>
          <w:tcPr>
            <w:tcW w:w="758" w:type="pct"/>
            <w:vAlign w:val="center"/>
          </w:tcPr>
          <w:p>
            <w:pPr>
              <w:widowControl/>
              <w:jc w:val="center"/>
              <w:rPr>
                <w:rFonts w:ascii="宋体" w:hAnsi="宋体" w:eastAsia="宋体" w:cstheme="minorEastAsia"/>
                <w:color w:val="000000"/>
                <w:sz w:val="24"/>
              </w:rPr>
            </w:pPr>
            <w:r>
              <w:rPr>
                <w:rFonts w:ascii="宋体" w:hAnsi="宋体" w:eastAsia="宋体" w:cstheme="minorEastAsia"/>
                <w:color w:val="000000"/>
                <w:sz w:val="24"/>
              </w:rPr>
              <w:t>108000015</w:t>
            </w:r>
          </w:p>
        </w:tc>
        <w:tc>
          <w:tcPr>
            <w:tcW w:w="1592" w:type="pct"/>
            <w:vAlign w:val="center"/>
          </w:tcPr>
          <w:p>
            <w:pPr>
              <w:widowControl/>
              <w:jc w:val="center"/>
              <w:rPr>
                <w:rFonts w:ascii="宋体" w:hAnsi="宋体" w:eastAsia="宋体"/>
                <w:color w:val="000000"/>
                <w:sz w:val="24"/>
              </w:rPr>
            </w:pPr>
            <w:r>
              <w:rPr>
                <w:rFonts w:hint="eastAsia" w:ascii="宋体" w:hAnsi="宋体" w:eastAsia="宋体"/>
                <w:color w:val="000000"/>
                <w:sz w:val="24"/>
              </w:rPr>
              <w:t>硕士生英语口语（专业学位）</w:t>
            </w:r>
          </w:p>
        </w:tc>
        <w:tc>
          <w:tcPr>
            <w:tcW w:w="367" w:type="pct"/>
            <w:vAlign w:val="center"/>
          </w:tcPr>
          <w:p>
            <w:pPr>
              <w:widowControl/>
              <w:jc w:val="center"/>
              <w:rPr>
                <w:rFonts w:ascii="宋体" w:hAnsi="宋体" w:eastAsia="宋体"/>
                <w:color w:val="000000"/>
                <w:sz w:val="24"/>
              </w:rPr>
            </w:pPr>
            <w:r>
              <w:rPr>
                <w:rFonts w:hint="eastAsia" w:ascii="宋体" w:hAnsi="宋体" w:eastAsia="宋体"/>
                <w:color w:val="000000"/>
                <w:sz w:val="24"/>
              </w:rPr>
              <w:t>18</w:t>
            </w:r>
          </w:p>
        </w:tc>
        <w:tc>
          <w:tcPr>
            <w:tcW w:w="368" w:type="pct"/>
            <w:vAlign w:val="center"/>
          </w:tcPr>
          <w:p>
            <w:pPr>
              <w:widowControl/>
              <w:jc w:val="center"/>
              <w:rPr>
                <w:rFonts w:ascii="宋体" w:hAnsi="宋体" w:eastAsia="宋体"/>
                <w:color w:val="000000"/>
                <w:sz w:val="24"/>
              </w:rPr>
            </w:pPr>
            <w:r>
              <w:rPr>
                <w:rFonts w:hint="eastAsia" w:ascii="宋体" w:hAnsi="宋体" w:eastAsia="宋体"/>
                <w:color w:val="000000"/>
                <w:sz w:val="24"/>
              </w:rPr>
              <w:t>1</w:t>
            </w:r>
          </w:p>
        </w:tc>
        <w:tc>
          <w:tcPr>
            <w:tcW w:w="472" w:type="pct"/>
            <w:vAlign w:val="center"/>
          </w:tcPr>
          <w:p>
            <w:pPr>
              <w:widowControl/>
              <w:jc w:val="center"/>
              <w:rPr>
                <w:rFonts w:ascii="宋体" w:hAnsi="宋体" w:eastAsia="宋体"/>
                <w:color w:val="000000"/>
                <w:sz w:val="24"/>
              </w:rPr>
            </w:pPr>
            <w:r>
              <w:rPr>
                <w:rFonts w:hint="eastAsia" w:ascii="宋体" w:hAnsi="宋体" w:eastAsia="宋体"/>
                <w:color w:val="000000"/>
                <w:sz w:val="24"/>
              </w:rPr>
              <w:t>春季</w:t>
            </w:r>
          </w:p>
        </w:tc>
        <w:tc>
          <w:tcPr>
            <w:tcW w:w="415" w:type="pct"/>
            <w:vAlign w:val="center"/>
          </w:tcPr>
          <w:p>
            <w:pPr>
              <w:widowControl/>
              <w:jc w:val="center"/>
              <w:rPr>
                <w:rFonts w:ascii="宋体" w:hAnsi="宋体" w:eastAsia="宋体"/>
                <w:color w:val="000000"/>
                <w:sz w:val="24"/>
              </w:rPr>
            </w:pPr>
            <w:r>
              <w:rPr>
                <w:rFonts w:hint="eastAsia" w:ascii="宋体" w:hAnsi="宋体" w:eastAsia="宋体"/>
                <w:color w:val="000000"/>
                <w:sz w:val="24"/>
              </w:rPr>
              <w:t>必修</w:t>
            </w:r>
          </w:p>
        </w:tc>
        <w:tc>
          <w:tcPr>
            <w:tcW w:w="491" w:type="pct"/>
            <w:vMerge w:val="continue"/>
            <w:vAlign w:val="center"/>
          </w:tcPr>
          <w:p>
            <w:pPr>
              <w:widowControl/>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7" w:type="pct"/>
            <w:vMerge w:val="continue"/>
            <w:vAlign w:val="center"/>
          </w:tcPr>
          <w:p>
            <w:pPr>
              <w:widowControl/>
              <w:jc w:val="center"/>
              <w:rPr>
                <w:rFonts w:ascii="宋体" w:hAnsi="宋体" w:eastAsia="宋体"/>
                <w:color w:val="000000"/>
                <w:sz w:val="24"/>
              </w:rPr>
            </w:pPr>
          </w:p>
        </w:tc>
        <w:tc>
          <w:tcPr>
            <w:tcW w:w="758" w:type="pct"/>
            <w:vAlign w:val="center"/>
          </w:tcPr>
          <w:p>
            <w:pPr>
              <w:widowControl/>
              <w:jc w:val="center"/>
              <w:rPr>
                <w:rFonts w:ascii="宋体" w:hAnsi="宋体" w:eastAsia="宋体" w:cstheme="minorEastAsia"/>
                <w:color w:val="000000"/>
                <w:sz w:val="24"/>
              </w:rPr>
            </w:pPr>
            <w:r>
              <w:rPr>
                <w:rFonts w:hint="eastAsia" w:ascii="宋体" w:hAnsi="宋体" w:eastAsia="宋体" w:cstheme="minorEastAsia"/>
                <w:color w:val="000000"/>
                <w:sz w:val="24"/>
              </w:rPr>
              <w:t>098010001</w:t>
            </w:r>
          </w:p>
        </w:tc>
        <w:tc>
          <w:tcPr>
            <w:tcW w:w="1592" w:type="pct"/>
            <w:vAlign w:val="center"/>
          </w:tcPr>
          <w:p>
            <w:pPr>
              <w:widowControl/>
              <w:jc w:val="center"/>
              <w:rPr>
                <w:rFonts w:ascii="宋体" w:hAnsi="宋体" w:eastAsia="宋体"/>
                <w:color w:val="000000"/>
                <w:sz w:val="24"/>
              </w:rPr>
            </w:pPr>
            <w:r>
              <w:rPr>
                <w:rFonts w:hint="eastAsia" w:ascii="宋体" w:hAnsi="宋体" w:eastAsia="宋体"/>
                <w:color w:val="000000"/>
                <w:sz w:val="24"/>
              </w:rPr>
              <w:t>工程伦理</w:t>
            </w:r>
          </w:p>
        </w:tc>
        <w:tc>
          <w:tcPr>
            <w:tcW w:w="367" w:type="pct"/>
            <w:vAlign w:val="center"/>
          </w:tcPr>
          <w:p>
            <w:pPr>
              <w:widowControl/>
              <w:jc w:val="center"/>
              <w:rPr>
                <w:rFonts w:ascii="宋体" w:hAnsi="宋体" w:eastAsia="宋体"/>
                <w:color w:val="000000"/>
                <w:sz w:val="24"/>
              </w:rPr>
            </w:pPr>
            <w:r>
              <w:rPr>
                <w:rFonts w:hint="eastAsia" w:ascii="宋体" w:hAnsi="宋体" w:eastAsia="宋体"/>
                <w:color w:val="000000"/>
                <w:sz w:val="24"/>
              </w:rPr>
              <w:t>18</w:t>
            </w:r>
          </w:p>
        </w:tc>
        <w:tc>
          <w:tcPr>
            <w:tcW w:w="368" w:type="pct"/>
            <w:vAlign w:val="center"/>
          </w:tcPr>
          <w:p>
            <w:pPr>
              <w:widowControl/>
              <w:jc w:val="center"/>
              <w:rPr>
                <w:rFonts w:ascii="宋体" w:hAnsi="宋体" w:eastAsia="宋体"/>
                <w:color w:val="000000"/>
                <w:sz w:val="24"/>
              </w:rPr>
            </w:pPr>
            <w:r>
              <w:rPr>
                <w:rFonts w:hint="eastAsia" w:ascii="宋体" w:hAnsi="宋体" w:eastAsia="宋体"/>
                <w:color w:val="000000"/>
                <w:sz w:val="24"/>
              </w:rPr>
              <w:t>1</w:t>
            </w:r>
          </w:p>
        </w:tc>
        <w:tc>
          <w:tcPr>
            <w:tcW w:w="472" w:type="pct"/>
            <w:vAlign w:val="center"/>
          </w:tcPr>
          <w:p>
            <w:pPr>
              <w:widowControl/>
              <w:jc w:val="center"/>
              <w:rPr>
                <w:rFonts w:ascii="宋体" w:hAnsi="宋体" w:eastAsia="宋体"/>
                <w:color w:val="000000"/>
                <w:sz w:val="24"/>
              </w:rPr>
            </w:pPr>
            <w:r>
              <w:rPr>
                <w:rFonts w:hint="eastAsia" w:ascii="宋体" w:hAnsi="宋体" w:eastAsia="宋体"/>
                <w:color w:val="000000"/>
                <w:sz w:val="24"/>
              </w:rPr>
              <w:t>秋季</w:t>
            </w:r>
          </w:p>
        </w:tc>
        <w:tc>
          <w:tcPr>
            <w:tcW w:w="415" w:type="pct"/>
            <w:vAlign w:val="center"/>
          </w:tcPr>
          <w:p>
            <w:pPr>
              <w:widowControl/>
              <w:jc w:val="center"/>
              <w:rPr>
                <w:rFonts w:ascii="宋体" w:hAnsi="宋体" w:eastAsia="宋体"/>
                <w:color w:val="000000"/>
                <w:sz w:val="24"/>
              </w:rPr>
            </w:pPr>
            <w:r>
              <w:rPr>
                <w:rFonts w:hint="eastAsia" w:ascii="宋体" w:hAnsi="宋体" w:eastAsia="宋体"/>
                <w:color w:val="000000"/>
                <w:sz w:val="24"/>
              </w:rPr>
              <w:t>必修</w:t>
            </w:r>
          </w:p>
        </w:tc>
        <w:tc>
          <w:tcPr>
            <w:tcW w:w="491" w:type="pct"/>
            <w:vMerge w:val="continue"/>
            <w:vAlign w:val="center"/>
          </w:tcPr>
          <w:p>
            <w:pPr>
              <w:widowControl/>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7" w:type="pct"/>
            <w:vMerge w:val="continue"/>
            <w:vAlign w:val="center"/>
          </w:tcPr>
          <w:p>
            <w:pPr>
              <w:widowControl/>
              <w:jc w:val="center"/>
              <w:rPr>
                <w:rFonts w:ascii="宋体" w:hAnsi="宋体" w:eastAsia="宋体"/>
                <w:color w:val="000000"/>
                <w:sz w:val="24"/>
              </w:rPr>
            </w:pPr>
          </w:p>
        </w:tc>
        <w:tc>
          <w:tcPr>
            <w:tcW w:w="758" w:type="pct"/>
            <w:vAlign w:val="center"/>
          </w:tcPr>
          <w:p>
            <w:pPr>
              <w:widowControl/>
              <w:jc w:val="center"/>
              <w:rPr>
                <w:rFonts w:ascii="宋体" w:hAnsi="宋体" w:eastAsia="宋体" w:cstheme="minorEastAsia"/>
                <w:color w:val="000000"/>
                <w:sz w:val="24"/>
              </w:rPr>
            </w:pPr>
            <w:r>
              <w:rPr>
                <w:rFonts w:hint="eastAsia" w:ascii="宋体" w:hAnsi="宋体" w:eastAsia="宋体" w:cstheme="minorEastAsia"/>
                <w:color w:val="000000"/>
                <w:sz w:val="24"/>
              </w:rPr>
              <w:t>098010002</w:t>
            </w:r>
          </w:p>
        </w:tc>
        <w:tc>
          <w:tcPr>
            <w:tcW w:w="1592" w:type="pct"/>
            <w:vAlign w:val="center"/>
          </w:tcPr>
          <w:p>
            <w:pPr>
              <w:widowControl/>
              <w:jc w:val="center"/>
              <w:rPr>
                <w:rFonts w:ascii="宋体" w:hAnsi="宋体" w:eastAsia="宋体"/>
                <w:color w:val="000000"/>
                <w:sz w:val="24"/>
              </w:rPr>
            </w:pPr>
            <w:r>
              <w:rPr>
                <w:rFonts w:hint="eastAsia" w:ascii="宋体" w:hAnsi="宋体" w:eastAsia="宋体"/>
                <w:color w:val="000000"/>
                <w:sz w:val="24"/>
              </w:rPr>
              <w:t>专业英语（专业学位）</w:t>
            </w:r>
          </w:p>
        </w:tc>
        <w:tc>
          <w:tcPr>
            <w:tcW w:w="367" w:type="pct"/>
            <w:vAlign w:val="center"/>
          </w:tcPr>
          <w:p>
            <w:pPr>
              <w:widowControl/>
              <w:jc w:val="center"/>
              <w:rPr>
                <w:rFonts w:ascii="宋体" w:hAnsi="宋体" w:eastAsia="宋体"/>
                <w:color w:val="000000"/>
                <w:sz w:val="24"/>
              </w:rPr>
            </w:pPr>
            <w:r>
              <w:rPr>
                <w:rFonts w:hint="eastAsia" w:ascii="宋体" w:hAnsi="宋体" w:eastAsia="宋体"/>
                <w:color w:val="000000"/>
                <w:sz w:val="24"/>
              </w:rPr>
              <w:t>28</w:t>
            </w:r>
          </w:p>
        </w:tc>
        <w:tc>
          <w:tcPr>
            <w:tcW w:w="368" w:type="pct"/>
            <w:vAlign w:val="center"/>
          </w:tcPr>
          <w:p>
            <w:pPr>
              <w:widowControl/>
              <w:jc w:val="center"/>
              <w:rPr>
                <w:rFonts w:ascii="宋体" w:hAnsi="宋体" w:eastAsia="宋体"/>
                <w:color w:val="000000"/>
                <w:sz w:val="24"/>
              </w:rPr>
            </w:pPr>
            <w:r>
              <w:rPr>
                <w:rFonts w:hint="eastAsia" w:ascii="宋体" w:hAnsi="宋体" w:eastAsia="宋体"/>
                <w:color w:val="000000"/>
                <w:sz w:val="24"/>
              </w:rPr>
              <w:t>1.5</w:t>
            </w:r>
          </w:p>
        </w:tc>
        <w:tc>
          <w:tcPr>
            <w:tcW w:w="472" w:type="pct"/>
            <w:vAlign w:val="center"/>
          </w:tcPr>
          <w:p>
            <w:pPr>
              <w:widowControl/>
              <w:jc w:val="center"/>
              <w:rPr>
                <w:rFonts w:ascii="宋体" w:hAnsi="宋体" w:eastAsia="宋体"/>
                <w:color w:val="000000"/>
                <w:sz w:val="24"/>
              </w:rPr>
            </w:pPr>
            <w:r>
              <w:rPr>
                <w:rFonts w:hint="eastAsia" w:ascii="宋体" w:hAnsi="宋体" w:eastAsia="宋体"/>
                <w:color w:val="000000"/>
                <w:sz w:val="24"/>
              </w:rPr>
              <w:t>春季</w:t>
            </w:r>
          </w:p>
        </w:tc>
        <w:tc>
          <w:tcPr>
            <w:tcW w:w="415" w:type="pct"/>
            <w:vAlign w:val="center"/>
          </w:tcPr>
          <w:p>
            <w:pPr>
              <w:widowControl/>
              <w:jc w:val="center"/>
              <w:rPr>
                <w:rFonts w:ascii="宋体" w:hAnsi="宋体" w:eastAsia="宋体"/>
                <w:color w:val="000000"/>
                <w:sz w:val="24"/>
              </w:rPr>
            </w:pPr>
            <w:r>
              <w:rPr>
                <w:rFonts w:hint="eastAsia" w:ascii="宋体" w:hAnsi="宋体" w:eastAsia="宋体"/>
                <w:color w:val="000000"/>
                <w:sz w:val="24"/>
              </w:rPr>
              <w:t>必修</w:t>
            </w:r>
          </w:p>
        </w:tc>
        <w:tc>
          <w:tcPr>
            <w:tcW w:w="491" w:type="pct"/>
            <w:vMerge w:val="continue"/>
            <w:vAlign w:val="center"/>
          </w:tcPr>
          <w:p>
            <w:pPr>
              <w:widowControl/>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7" w:type="pct"/>
            <w:vMerge w:val="continue"/>
            <w:vAlign w:val="center"/>
          </w:tcPr>
          <w:p>
            <w:pPr>
              <w:widowControl/>
              <w:jc w:val="center"/>
              <w:rPr>
                <w:rFonts w:ascii="宋体" w:hAnsi="宋体" w:eastAsia="宋体"/>
                <w:color w:val="000000"/>
                <w:sz w:val="24"/>
              </w:rPr>
            </w:pPr>
          </w:p>
        </w:tc>
        <w:tc>
          <w:tcPr>
            <w:tcW w:w="758" w:type="pct"/>
            <w:vAlign w:val="center"/>
          </w:tcPr>
          <w:p>
            <w:pPr>
              <w:widowControl/>
              <w:jc w:val="center"/>
              <w:rPr>
                <w:rFonts w:ascii="宋体" w:hAnsi="宋体" w:eastAsia="宋体" w:cstheme="minorEastAsia"/>
                <w:color w:val="000000"/>
                <w:sz w:val="24"/>
              </w:rPr>
            </w:pPr>
            <w:r>
              <w:rPr>
                <w:rFonts w:hint="eastAsia" w:ascii="宋体" w:hAnsi="宋体" w:eastAsia="宋体" w:cstheme="minorEastAsia"/>
                <w:color w:val="000000"/>
                <w:sz w:val="24"/>
              </w:rPr>
              <w:t>098010003</w:t>
            </w:r>
          </w:p>
        </w:tc>
        <w:tc>
          <w:tcPr>
            <w:tcW w:w="1592" w:type="pct"/>
            <w:vAlign w:val="center"/>
          </w:tcPr>
          <w:p>
            <w:pPr>
              <w:widowControl/>
              <w:jc w:val="center"/>
              <w:rPr>
                <w:rFonts w:ascii="宋体" w:hAnsi="宋体" w:eastAsia="宋体"/>
                <w:color w:val="000000"/>
                <w:sz w:val="24"/>
              </w:rPr>
            </w:pPr>
            <w:r>
              <w:rPr>
                <w:rFonts w:hint="eastAsia" w:ascii="宋体" w:hAnsi="宋体" w:eastAsia="宋体"/>
                <w:color w:val="000000"/>
                <w:sz w:val="24"/>
              </w:rPr>
              <w:t>学术论文写作</w:t>
            </w:r>
          </w:p>
        </w:tc>
        <w:tc>
          <w:tcPr>
            <w:tcW w:w="367" w:type="pct"/>
            <w:vAlign w:val="center"/>
          </w:tcPr>
          <w:p>
            <w:pPr>
              <w:widowControl/>
              <w:jc w:val="center"/>
              <w:rPr>
                <w:rFonts w:ascii="宋体" w:hAnsi="宋体" w:eastAsia="宋体"/>
                <w:color w:val="000000"/>
                <w:sz w:val="24"/>
              </w:rPr>
            </w:pPr>
            <w:r>
              <w:rPr>
                <w:rFonts w:hint="eastAsia" w:ascii="宋体" w:hAnsi="宋体" w:eastAsia="宋体"/>
                <w:color w:val="000000"/>
                <w:sz w:val="24"/>
              </w:rPr>
              <w:t>18</w:t>
            </w:r>
          </w:p>
        </w:tc>
        <w:tc>
          <w:tcPr>
            <w:tcW w:w="368" w:type="pct"/>
            <w:vAlign w:val="center"/>
          </w:tcPr>
          <w:p>
            <w:pPr>
              <w:widowControl/>
              <w:jc w:val="center"/>
              <w:rPr>
                <w:rFonts w:ascii="宋体" w:hAnsi="宋体" w:eastAsia="宋体"/>
                <w:color w:val="000000"/>
                <w:sz w:val="24"/>
              </w:rPr>
            </w:pPr>
            <w:r>
              <w:rPr>
                <w:rFonts w:hint="eastAsia" w:ascii="宋体" w:hAnsi="宋体" w:eastAsia="宋体"/>
                <w:color w:val="000000"/>
                <w:sz w:val="24"/>
              </w:rPr>
              <w:t>1</w:t>
            </w:r>
          </w:p>
        </w:tc>
        <w:tc>
          <w:tcPr>
            <w:tcW w:w="472" w:type="pct"/>
          </w:tcPr>
          <w:p>
            <w:pPr>
              <w:widowControl/>
              <w:jc w:val="center"/>
              <w:rPr>
                <w:rFonts w:ascii="宋体" w:hAnsi="宋体" w:eastAsia="宋体"/>
                <w:color w:val="000000"/>
                <w:sz w:val="24"/>
              </w:rPr>
            </w:pPr>
            <w:r>
              <w:rPr>
                <w:rFonts w:hint="eastAsia" w:ascii="宋体" w:hAnsi="宋体" w:eastAsia="宋体"/>
                <w:color w:val="000000"/>
                <w:sz w:val="24"/>
              </w:rPr>
              <w:t>秋季</w:t>
            </w:r>
          </w:p>
        </w:tc>
        <w:tc>
          <w:tcPr>
            <w:tcW w:w="415" w:type="pct"/>
            <w:vAlign w:val="center"/>
          </w:tcPr>
          <w:p>
            <w:pPr>
              <w:widowControl/>
              <w:jc w:val="center"/>
              <w:rPr>
                <w:rFonts w:ascii="宋体" w:hAnsi="宋体" w:eastAsia="宋体"/>
                <w:color w:val="000000"/>
                <w:sz w:val="24"/>
              </w:rPr>
            </w:pPr>
            <w:r>
              <w:rPr>
                <w:rFonts w:hint="eastAsia" w:ascii="宋体" w:hAnsi="宋体" w:eastAsia="宋体"/>
                <w:color w:val="000000"/>
                <w:sz w:val="24"/>
              </w:rPr>
              <w:t>必修</w:t>
            </w:r>
          </w:p>
        </w:tc>
        <w:tc>
          <w:tcPr>
            <w:tcW w:w="491" w:type="pct"/>
            <w:vMerge w:val="continue"/>
            <w:vAlign w:val="center"/>
          </w:tcPr>
          <w:p>
            <w:pPr>
              <w:widowControl/>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7" w:type="pct"/>
            <w:vMerge w:val="restart"/>
            <w:vAlign w:val="center"/>
          </w:tcPr>
          <w:p>
            <w:pPr>
              <w:widowControl/>
              <w:jc w:val="center"/>
              <w:rPr>
                <w:rFonts w:ascii="宋体" w:hAnsi="宋体" w:eastAsia="宋体"/>
                <w:color w:val="000000"/>
                <w:sz w:val="24"/>
              </w:rPr>
            </w:pPr>
            <w:r>
              <w:rPr>
                <w:rFonts w:hint="eastAsia" w:ascii="宋体" w:hAnsi="宋体" w:eastAsia="宋体"/>
                <w:color w:val="000000"/>
                <w:sz w:val="24"/>
              </w:rPr>
              <w:t>专业</w:t>
            </w:r>
          </w:p>
          <w:p>
            <w:pPr>
              <w:jc w:val="center"/>
              <w:rPr>
                <w:rFonts w:ascii="宋体" w:hAnsi="宋体" w:eastAsia="宋体"/>
                <w:color w:val="000000"/>
                <w:sz w:val="24"/>
              </w:rPr>
            </w:pPr>
            <w:r>
              <w:rPr>
                <w:rFonts w:hint="eastAsia" w:ascii="宋体" w:hAnsi="宋体" w:eastAsia="宋体"/>
                <w:color w:val="000000"/>
                <w:sz w:val="24"/>
              </w:rPr>
              <w:t>必修课</w:t>
            </w:r>
          </w:p>
        </w:tc>
        <w:tc>
          <w:tcPr>
            <w:tcW w:w="758" w:type="pct"/>
            <w:vAlign w:val="center"/>
          </w:tcPr>
          <w:p>
            <w:pPr>
              <w:widowControl/>
              <w:jc w:val="center"/>
              <w:rPr>
                <w:rFonts w:ascii="宋体" w:hAnsi="宋体" w:eastAsia="宋体" w:cstheme="minorEastAsia"/>
                <w:color w:val="000000"/>
                <w:sz w:val="24"/>
              </w:rPr>
            </w:pPr>
            <w:r>
              <w:rPr>
                <w:rFonts w:ascii="宋体" w:hAnsi="宋体" w:eastAsia="宋体" w:cstheme="minorEastAsia"/>
                <w:color w:val="000000"/>
                <w:sz w:val="24"/>
              </w:rPr>
              <w:t>138000005</w:t>
            </w:r>
          </w:p>
        </w:tc>
        <w:tc>
          <w:tcPr>
            <w:tcW w:w="1592" w:type="pct"/>
            <w:vAlign w:val="center"/>
          </w:tcPr>
          <w:p>
            <w:pPr>
              <w:widowControl/>
              <w:jc w:val="center"/>
              <w:rPr>
                <w:rFonts w:ascii="宋体" w:hAnsi="宋体" w:eastAsia="宋体"/>
                <w:color w:val="000000"/>
                <w:sz w:val="24"/>
              </w:rPr>
            </w:pPr>
            <w:r>
              <w:rPr>
                <w:rFonts w:ascii="宋体" w:hAnsi="宋体" w:eastAsia="宋体"/>
                <w:color w:val="000000"/>
                <w:sz w:val="24"/>
              </w:rPr>
              <w:t>统计分析方法</w:t>
            </w:r>
          </w:p>
        </w:tc>
        <w:tc>
          <w:tcPr>
            <w:tcW w:w="367" w:type="pct"/>
            <w:vAlign w:val="center"/>
          </w:tcPr>
          <w:p>
            <w:pPr>
              <w:widowControl/>
              <w:jc w:val="center"/>
              <w:rPr>
                <w:rFonts w:ascii="宋体" w:hAnsi="宋体" w:eastAsia="宋体"/>
                <w:color w:val="000000"/>
                <w:sz w:val="24"/>
              </w:rPr>
            </w:pPr>
            <w:r>
              <w:rPr>
                <w:rFonts w:ascii="宋体" w:hAnsi="宋体" w:eastAsia="宋体"/>
                <w:color w:val="000000"/>
                <w:sz w:val="24"/>
              </w:rPr>
              <w:t>36</w:t>
            </w:r>
          </w:p>
        </w:tc>
        <w:tc>
          <w:tcPr>
            <w:tcW w:w="368" w:type="pct"/>
            <w:vAlign w:val="center"/>
          </w:tcPr>
          <w:p>
            <w:pPr>
              <w:widowControl/>
              <w:jc w:val="center"/>
              <w:rPr>
                <w:rFonts w:ascii="宋体" w:hAnsi="宋体" w:eastAsia="宋体"/>
                <w:color w:val="000000"/>
                <w:sz w:val="24"/>
              </w:rPr>
            </w:pPr>
            <w:r>
              <w:rPr>
                <w:rFonts w:ascii="宋体" w:hAnsi="宋体" w:eastAsia="宋体"/>
                <w:color w:val="000000"/>
                <w:sz w:val="24"/>
              </w:rPr>
              <w:t>2</w:t>
            </w:r>
          </w:p>
        </w:tc>
        <w:tc>
          <w:tcPr>
            <w:tcW w:w="472" w:type="pct"/>
          </w:tcPr>
          <w:p>
            <w:pPr>
              <w:widowControl/>
              <w:jc w:val="center"/>
              <w:rPr>
                <w:rFonts w:ascii="宋体" w:hAnsi="宋体" w:eastAsia="宋体"/>
                <w:color w:val="000000"/>
                <w:sz w:val="24"/>
              </w:rPr>
            </w:pPr>
            <w:r>
              <w:rPr>
                <w:rFonts w:hint="eastAsia" w:ascii="宋体" w:hAnsi="宋体" w:eastAsia="宋体"/>
                <w:color w:val="000000"/>
                <w:sz w:val="24"/>
              </w:rPr>
              <w:t>秋季</w:t>
            </w:r>
          </w:p>
        </w:tc>
        <w:tc>
          <w:tcPr>
            <w:tcW w:w="415" w:type="pct"/>
            <w:vMerge w:val="restart"/>
            <w:vAlign w:val="center"/>
          </w:tcPr>
          <w:p>
            <w:pPr>
              <w:widowControl/>
              <w:jc w:val="center"/>
              <w:rPr>
                <w:rFonts w:ascii="宋体" w:hAnsi="宋体" w:eastAsia="宋体"/>
                <w:color w:val="000000"/>
                <w:sz w:val="24"/>
              </w:rPr>
            </w:pPr>
            <w:r>
              <w:rPr>
                <w:rFonts w:hint="eastAsia" w:ascii="宋体" w:hAnsi="宋体" w:eastAsia="宋体"/>
                <w:color w:val="000000"/>
                <w:sz w:val="24"/>
              </w:rPr>
              <w:t>三选一</w:t>
            </w:r>
          </w:p>
        </w:tc>
        <w:tc>
          <w:tcPr>
            <w:tcW w:w="491" w:type="pct"/>
            <w:vMerge w:val="restart"/>
            <w:vAlign w:val="center"/>
          </w:tcPr>
          <w:p>
            <w:pPr>
              <w:jc w:val="center"/>
              <w:rPr>
                <w:rFonts w:ascii="宋体" w:hAnsi="宋体" w:eastAsia="宋体"/>
                <w:color w:val="000000"/>
                <w:sz w:val="24"/>
              </w:rPr>
            </w:pPr>
            <w:r>
              <w:rPr>
                <w:rFonts w:hint="eastAsia" w:ascii="宋体" w:hAnsi="宋体" w:eastAsia="宋体"/>
                <w:color w:val="000000"/>
                <w:sz w:val="24"/>
              </w:rPr>
              <w:t>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7" w:type="pct"/>
            <w:vMerge w:val="continue"/>
            <w:vAlign w:val="center"/>
          </w:tcPr>
          <w:p>
            <w:pPr>
              <w:jc w:val="center"/>
              <w:rPr>
                <w:rFonts w:ascii="宋体" w:hAnsi="宋体" w:eastAsia="宋体"/>
                <w:color w:val="000000"/>
                <w:sz w:val="24"/>
              </w:rPr>
            </w:pPr>
          </w:p>
        </w:tc>
        <w:tc>
          <w:tcPr>
            <w:tcW w:w="758" w:type="pct"/>
            <w:vAlign w:val="center"/>
          </w:tcPr>
          <w:p>
            <w:pPr>
              <w:widowControl/>
              <w:jc w:val="center"/>
              <w:rPr>
                <w:rFonts w:ascii="宋体" w:hAnsi="宋体" w:eastAsia="宋体" w:cstheme="minorEastAsia"/>
                <w:color w:val="000000"/>
                <w:sz w:val="24"/>
              </w:rPr>
            </w:pPr>
            <w:r>
              <w:rPr>
                <w:rFonts w:ascii="宋体" w:hAnsi="宋体" w:eastAsia="宋体" w:cstheme="minorEastAsia"/>
                <w:color w:val="000000"/>
                <w:sz w:val="24"/>
              </w:rPr>
              <w:t>138000003</w:t>
            </w:r>
          </w:p>
        </w:tc>
        <w:tc>
          <w:tcPr>
            <w:tcW w:w="1592" w:type="pct"/>
            <w:vAlign w:val="center"/>
          </w:tcPr>
          <w:p>
            <w:pPr>
              <w:widowControl/>
              <w:jc w:val="center"/>
              <w:rPr>
                <w:rFonts w:ascii="宋体" w:hAnsi="宋体" w:eastAsia="宋体"/>
                <w:color w:val="000000"/>
                <w:sz w:val="24"/>
              </w:rPr>
            </w:pPr>
            <w:r>
              <w:rPr>
                <w:rFonts w:ascii="宋体" w:hAnsi="宋体" w:eastAsia="宋体"/>
                <w:color w:val="000000"/>
                <w:sz w:val="24"/>
              </w:rPr>
              <w:t>数值分析</w:t>
            </w:r>
          </w:p>
        </w:tc>
        <w:tc>
          <w:tcPr>
            <w:tcW w:w="367" w:type="pct"/>
            <w:vAlign w:val="center"/>
          </w:tcPr>
          <w:p>
            <w:pPr>
              <w:widowControl/>
              <w:jc w:val="center"/>
              <w:rPr>
                <w:rFonts w:ascii="宋体" w:hAnsi="宋体" w:eastAsia="宋体"/>
                <w:color w:val="000000"/>
                <w:sz w:val="24"/>
              </w:rPr>
            </w:pPr>
            <w:r>
              <w:rPr>
                <w:rFonts w:ascii="宋体" w:hAnsi="宋体" w:eastAsia="宋体"/>
                <w:color w:val="000000"/>
                <w:sz w:val="24"/>
              </w:rPr>
              <w:t>36</w:t>
            </w:r>
          </w:p>
        </w:tc>
        <w:tc>
          <w:tcPr>
            <w:tcW w:w="368" w:type="pct"/>
            <w:vAlign w:val="center"/>
          </w:tcPr>
          <w:p>
            <w:pPr>
              <w:widowControl/>
              <w:jc w:val="center"/>
              <w:rPr>
                <w:rFonts w:ascii="宋体" w:hAnsi="宋体" w:eastAsia="宋体"/>
                <w:color w:val="000000"/>
                <w:sz w:val="24"/>
              </w:rPr>
            </w:pPr>
            <w:r>
              <w:rPr>
                <w:rFonts w:ascii="宋体" w:hAnsi="宋体" w:eastAsia="宋体"/>
                <w:color w:val="000000"/>
                <w:sz w:val="24"/>
              </w:rPr>
              <w:t>2</w:t>
            </w:r>
          </w:p>
        </w:tc>
        <w:tc>
          <w:tcPr>
            <w:tcW w:w="472" w:type="pct"/>
            <w:vAlign w:val="center"/>
          </w:tcPr>
          <w:p>
            <w:pPr>
              <w:widowControl/>
              <w:jc w:val="center"/>
              <w:rPr>
                <w:rFonts w:ascii="宋体" w:hAnsi="宋体" w:eastAsia="宋体"/>
                <w:color w:val="000000"/>
                <w:sz w:val="24"/>
              </w:rPr>
            </w:pPr>
            <w:r>
              <w:rPr>
                <w:rFonts w:hint="eastAsia" w:ascii="宋体" w:hAnsi="宋体" w:eastAsia="宋体"/>
                <w:color w:val="000000"/>
                <w:sz w:val="24"/>
              </w:rPr>
              <w:t>春季</w:t>
            </w:r>
          </w:p>
        </w:tc>
        <w:tc>
          <w:tcPr>
            <w:tcW w:w="415" w:type="pct"/>
            <w:vMerge w:val="continue"/>
            <w:vAlign w:val="center"/>
          </w:tcPr>
          <w:p>
            <w:pPr>
              <w:widowControl/>
              <w:jc w:val="center"/>
              <w:rPr>
                <w:rFonts w:ascii="宋体" w:hAnsi="宋体" w:eastAsia="宋体"/>
                <w:color w:val="000000"/>
                <w:sz w:val="24"/>
              </w:rPr>
            </w:pPr>
          </w:p>
        </w:tc>
        <w:tc>
          <w:tcPr>
            <w:tcW w:w="491" w:type="pct"/>
            <w:vMerge w:val="continue"/>
            <w:vAlign w:val="center"/>
          </w:tcPr>
          <w:p>
            <w:pPr>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7" w:type="pct"/>
            <w:vMerge w:val="continue"/>
            <w:vAlign w:val="center"/>
          </w:tcPr>
          <w:p>
            <w:pPr>
              <w:jc w:val="center"/>
              <w:rPr>
                <w:rFonts w:ascii="宋体" w:hAnsi="宋体" w:eastAsia="宋体"/>
                <w:color w:val="000000"/>
                <w:sz w:val="24"/>
              </w:rPr>
            </w:pPr>
          </w:p>
        </w:tc>
        <w:tc>
          <w:tcPr>
            <w:tcW w:w="758" w:type="pct"/>
            <w:vAlign w:val="center"/>
          </w:tcPr>
          <w:p>
            <w:pPr>
              <w:widowControl/>
              <w:jc w:val="center"/>
              <w:rPr>
                <w:rFonts w:ascii="宋体" w:hAnsi="宋体" w:eastAsia="宋体" w:cstheme="minorEastAsia"/>
                <w:color w:val="000000"/>
                <w:sz w:val="24"/>
              </w:rPr>
            </w:pPr>
            <w:r>
              <w:rPr>
                <w:rFonts w:ascii="宋体" w:hAnsi="宋体" w:eastAsia="宋体" w:cstheme="minorEastAsia"/>
                <w:color w:val="000000"/>
                <w:sz w:val="24"/>
              </w:rPr>
              <w:t>138000001</w:t>
            </w:r>
          </w:p>
        </w:tc>
        <w:tc>
          <w:tcPr>
            <w:tcW w:w="1592" w:type="pct"/>
            <w:vAlign w:val="center"/>
          </w:tcPr>
          <w:p>
            <w:pPr>
              <w:widowControl/>
              <w:jc w:val="center"/>
              <w:rPr>
                <w:rFonts w:ascii="宋体" w:hAnsi="宋体" w:eastAsia="宋体"/>
                <w:color w:val="000000"/>
                <w:sz w:val="24"/>
              </w:rPr>
            </w:pPr>
            <w:r>
              <w:rPr>
                <w:rFonts w:ascii="宋体" w:hAnsi="宋体" w:eastAsia="宋体"/>
                <w:color w:val="000000"/>
                <w:sz w:val="24"/>
              </w:rPr>
              <w:t>矩阵论</w:t>
            </w:r>
          </w:p>
        </w:tc>
        <w:tc>
          <w:tcPr>
            <w:tcW w:w="367" w:type="pct"/>
            <w:vAlign w:val="center"/>
          </w:tcPr>
          <w:p>
            <w:pPr>
              <w:widowControl/>
              <w:jc w:val="center"/>
              <w:rPr>
                <w:rFonts w:ascii="宋体" w:hAnsi="宋体" w:eastAsia="宋体"/>
                <w:color w:val="000000"/>
                <w:sz w:val="24"/>
              </w:rPr>
            </w:pPr>
            <w:r>
              <w:rPr>
                <w:rFonts w:ascii="宋体" w:hAnsi="宋体" w:eastAsia="宋体"/>
                <w:color w:val="000000"/>
                <w:sz w:val="24"/>
              </w:rPr>
              <w:t>36</w:t>
            </w:r>
          </w:p>
        </w:tc>
        <w:tc>
          <w:tcPr>
            <w:tcW w:w="368" w:type="pct"/>
            <w:vAlign w:val="center"/>
          </w:tcPr>
          <w:p>
            <w:pPr>
              <w:widowControl/>
              <w:jc w:val="center"/>
              <w:rPr>
                <w:rFonts w:ascii="宋体" w:hAnsi="宋体" w:eastAsia="宋体"/>
                <w:color w:val="000000"/>
                <w:sz w:val="24"/>
              </w:rPr>
            </w:pPr>
            <w:r>
              <w:rPr>
                <w:rFonts w:ascii="宋体" w:hAnsi="宋体" w:eastAsia="宋体"/>
                <w:color w:val="000000"/>
                <w:sz w:val="24"/>
              </w:rPr>
              <w:t>2</w:t>
            </w:r>
          </w:p>
        </w:tc>
        <w:tc>
          <w:tcPr>
            <w:tcW w:w="472" w:type="pct"/>
            <w:vAlign w:val="center"/>
          </w:tcPr>
          <w:p>
            <w:pPr>
              <w:widowControl/>
              <w:jc w:val="center"/>
              <w:rPr>
                <w:rFonts w:ascii="宋体" w:hAnsi="宋体" w:eastAsia="宋体"/>
                <w:color w:val="000000"/>
                <w:sz w:val="24"/>
              </w:rPr>
            </w:pPr>
            <w:r>
              <w:rPr>
                <w:rFonts w:hint="eastAsia" w:ascii="宋体" w:hAnsi="宋体" w:eastAsia="宋体"/>
                <w:color w:val="000000"/>
                <w:sz w:val="24"/>
              </w:rPr>
              <w:t>秋季</w:t>
            </w:r>
          </w:p>
        </w:tc>
        <w:tc>
          <w:tcPr>
            <w:tcW w:w="415" w:type="pct"/>
            <w:vMerge w:val="continue"/>
            <w:vAlign w:val="center"/>
          </w:tcPr>
          <w:p>
            <w:pPr>
              <w:widowControl/>
              <w:jc w:val="center"/>
              <w:rPr>
                <w:rFonts w:ascii="宋体" w:hAnsi="宋体" w:eastAsia="宋体"/>
                <w:color w:val="000000"/>
                <w:sz w:val="24"/>
              </w:rPr>
            </w:pPr>
          </w:p>
        </w:tc>
        <w:tc>
          <w:tcPr>
            <w:tcW w:w="491" w:type="pct"/>
            <w:vMerge w:val="continue"/>
            <w:vAlign w:val="center"/>
          </w:tcPr>
          <w:p>
            <w:pPr>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7" w:type="pct"/>
            <w:vMerge w:val="continue"/>
            <w:vAlign w:val="center"/>
          </w:tcPr>
          <w:p>
            <w:pPr>
              <w:jc w:val="center"/>
              <w:rPr>
                <w:rFonts w:ascii="宋体" w:hAnsi="宋体" w:eastAsia="宋体"/>
                <w:color w:val="000000"/>
                <w:sz w:val="24"/>
              </w:rPr>
            </w:pPr>
          </w:p>
        </w:tc>
        <w:tc>
          <w:tcPr>
            <w:tcW w:w="758" w:type="pct"/>
            <w:vAlign w:val="center"/>
          </w:tcPr>
          <w:p>
            <w:pPr>
              <w:widowControl/>
              <w:jc w:val="center"/>
              <w:rPr>
                <w:rFonts w:ascii="宋体" w:hAnsi="宋体" w:eastAsia="宋体" w:cstheme="minorEastAsia"/>
                <w:color w:val="000000"/>
                <w:sz w:val="24"/>
              </w:rPr>
            </w:pPr>
            <w:r>
              <w:rPr>
                <w:rFonts w:hint="eastAsia" w:ascii="宋体" w:hAnsi="宋体" w:eastAsia="宋体" w:cstheme="minorEastAsia"/>
                <w:color w:val="000000"/>
                <w:sz w:val="24"/>
              </w:rPr>
              <w:t>098010004</w:t>
            </w:r>
          </w:p>
        </w:tc>
        <w:tc>
          <w:tcPr>
            <w:tcW w:w="1592" w:type="pct"/>
            <w:vAlign w:val="center"/>
          </w:tcPr>
          <w:p>
            <w:pPr>
              <w:widowControl/>
              <w:jc w:val="center"/>
              <w:rPr>
                <w:rFonts w:ascii="宋体" w:hAnsi="宋体" w:eastAsia="宋体"/>
                <w:color w:val="000000"/>
                <w:sz w:val="24"/>
              </w:rPr>
            </w:pPr>
            <w:r>
              <w:rPr>
                <w:rFonts w:ascii="宋体" w:hAnsi="宋体" w:eastAsia="宋体"/>
                <w:color w:val="000000"/>
                <w:sz w:val="24"/>
              </w:rPr>
              <w:t>高等环境化学</w:t>
            </w:r>
          </w:p>
        </w:tc>
        <w:tc>
          <w:tcPr>
            <w:tcW w:w="367" w:type="pct"/>
            <w:vAlign w:val="center"/>
          </w:tcPr>
          <w:p>
            <w:pPr>
              <w:widowControl/>
              <w:jc w:val="center"/>
              <w:rPr>
                <w:rFonts w:ascii="宋体" w:hAnsi="宋体" w:eastAsia="宋体"/>
                <w:color w:val="000000"/>
                <w:sz w:val="24"/>
              </w:rPr>
            </w:pPr>
            <w:r>
              <w:rPr>
                <w:rFonts w:ascii="宋体" w:hAnsi="宋体" w:eastAsia="宋体"/>
                <w:color w:val="000000"/>
                <w:sz w:val="24"/>
              </w:rPr>
              <w:t>36</w:t>
            </w:r>
          </w:p>
        </w:tc>
        <w:tc>
          <w:tcPr>
            <w:tcW w:w="368" w:type="pct"/>
            <w:vAlign w:val="center"/>
          </w:tcPr>
          <w:p>
            <w:pPr>
              <w:widowControl/>
              <w:jc w:val="center"/>
              <w:rPr>
                <w:rFonts w:ascii="宋体" w:hAnsi="宋体" w:eastAsia="宋体"/>
                <w:color w:val="000000"/>
                <w:sz w:val="24"/>
              </w:rPr>
            </w:pPr>
            <w:r>
              <w:rPr>
                <w:rFonts w:ascii="宋体" w:hAnsi="宋体" w:eastAsia="宋体"/>
                <w:color w:val="000000"/>
                <w:sz w:val="24"/>
              </w:rPr>
              <w:t>2</w:t>
            </w:r>
          </w:p>
        </w:tc>
        <w:tc>
          <w:tcPr>
            <w:tcW w:w="472" w:type="pct"/>
            <w:vAlign w:val="center"/>
          </w:tcPr>
          <w:p>
            <w:pPr>
              <w:widowControl/>
              <w:jc w:val="center"/>
              <w:rPr>
                <w:rFonts w:ascii="宋体" w:hAnsi="宋体" w:eastAsia="宋体"/>
                <w:color w:val="000000"/>
                <w:sz w:val="24"/>
              </w:rPr>
            </w:pPr>
            <w:r>
              <w:rPr>
                <w:rFonts w:ascii="宋体" w:hAnsi="宋体" w:eastAsia="宋体"/>
                <w:color w:val="000000"/>
                <w:sz w:val="24"/>
              </w:rPr>
              <w:t>秋季</w:t>
            </w:r>
          </w:p>
        </w:tc>
        <w:tc>
          <w:tcPr>
            <w:tcW w:w="415" w:type="pct"/>
            <w:vAlign w:val="center"/>
          </w:tcPr>
          <w:p>
            <w:pPr>
              <w:widowControl/>
              <w:jc w:val="center"/>
              <w:rPr>
                <w:rFonts w:ascii="宋体" w:hAnsi="宋体" w:eastAsia="宋体"/>
                <w:color w:val="000000"/>
                <w:sz w:val="24"/>
              </w:rPr>
            </w:pPr>
            <w:r>
              <w:rPr>
                <w:rFonts w:hint="eastAsia" w:ascii="宋体" w:hAnsi="宋体" w:eastAsia="宋体"/>
                <w:color w:val="000000"/>
                <w:sz w:val="24"/>
              </w:rPr>
              <w:t>必修</w:t>
            </w:r>
          </w:p>
        </w:tc>
        <w:tc>
          <w:tcPr>
            <w:tcW w:w="491" w:type="pct"/>
            <w:vMerge w:val="continue"/>
            <w:vAlign w:val="center"/>
          </w:tcPr>
          <w:p>
            <w:pPr>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7" w:type="pct"/>
            <w:vMerge w:val="continue"/>
            <w:vAlign w:val="center"/>
          </w:tcPr>
          <w:p>
            <w:pPr>
              <w:jc w:val="center"/>
              <w:rPr>
                <w:rFonts w:ascii="宋体" w:hAnsi="宋体" w:eastAsia="宋体"/>
                <w:color w:val="000000"/>
                <w:sz w:val="24"/>
              </w:rPr>
            </w:pPr>
          </w:p>
        </w:tc>
        <w:tc>
          <w:tcPr>
            <w:tcW w:w="758" w:type="pct"/>
            <w:vAlign w:val="center"/>
          </w:tcPr>
          <w:p>
            <w:pPr>
              <w:widowControl/>
              <w:jc w:val="center"/>
              <w:rPr>
                <w:rFonts w:ascii="宋体" w:hAnsi="宋体" w:eastAsia="宋体" w:cstheme="minorEastAsia"/>
                <w:color w:val="000000"/>
                <w:sz w:val="24"/>
              </w:rPr>
            </w:pPr>
            <w:r>
              <w:rPr>
                <w:rFonts w:hint="eastAsia" w:ascii="宋体" w:hAnsi="宋体" w:eastAsia="宋体" w:cstheme="minorEastAsia"/>
                <w:color w:val="000000"/>
                <w:sz w:val="24"/>
              </w:rPr>
              <w:t>098010005</w:t>
            </w:r>
          </w:p>
        </w:tc>
        <w:tc>
          <w:tcPr>
            <w:tcW w:w="1592" w:type="pct"/>
            <w:vAlign w:val="center"/>
          </w:tcPr>
          <w:p>
            <w:pPr>
              <w:widowControl/>
              <w:jc w:val="center"/>
              <w:rPr>
                <w:rFonts w:ascii="宋体" w:hAnsi="宋体" w:eastAsia="宋体"/>
                <w:color w:val="000000"/>
                <w:sz w:val="24"/>
              </w:rPr>
            </w:pPr>
            <w:r>
              <w:rPr>
                <w:rFonts w:ascii="宋体" w:hAnsi="宋体" w:eastAsia="宋体"/>
                <w:color w:val="000000"/>
                <w:sz w:val="24"/>
              </w:rPr>
              <w:t>现代环境分析测试技术</w:t>
            </w:r>
          </w:p>
        </w:tc>
        <w:tc>
          <w:tcPr>
            <w:tcW w:w="367" w:type="pct"/>
            <w:vAlign w:val="center"/>
          </w:tcPr>
          <w:p>
            <w:pPr>
              <w:widowControl/>
              <w:jc w:val="center"/>
              <w:rPr>
                <w:rFonts w:ascii="宋体" w:hAnsi="宋体" w:eastAsia="宋体"/>
                <w:color w:val="000000"/>
                <w:sz w:val="24"/>
              </w:rPr>
            </w:pPr>
            <w:r>
              <w:rPr>
                <w:rFonts w:ascii="宋体" w:hAnsi="宋体" w:eastAsia="宋体"/>
                <w:color w:val="000000"/>
                <w:sz w:val="24"/>
              </w:rPr>
              <w:t>36</w:t>
            </w:r>
          </w:p>
        </w:tc>
        <w:tc>
          <w:tcPr>
            <w:tcW w:w="368" w:type="pct"/>
            <w:vAlign w:val="center"/>
          </w:tcPr>
          <w:p>
            <w:pPr>
              <w:widowControl/>
              <w:jc w:val="center"/>
              <w:rPr>
                <w:rFonts w:ascii="宋体" w:hAnsi="宋体" w:eastAsia="宋体"/>
                <w:color w:val="000000"/>
                <w:sz w:val="24"/>
              </w:rPr>
            </w:pPr>
            <w:r>
              <w:rPr>
                <w:rFonts w:ascii="宋体" w:hAnsi="宋体" w:eastAsia="宋体"/>
                <w:color w:val="000000"/>
                <w:sz w:val="24"/>
              </w:rPr>
              <w:t>2</w:t>
            </w:r>
          </w:p>
        </w:tc>
        <w:tc>
          <w:tcPr>
            <w:tcW w:w="472" w:type="pct"/>
            <w:vAlign w:val="center"/>
          </w:tcPr>
          <w:p>
            <w:pPr>
              <w:widowControl/>
              <w:jc w:val="center"/>
              <w:rPr>
                <w:rFonts w:ascii="宋体" w:hAnsi="宋体" w:eastAsia="宋体"/>
                <w:color w:val="000000"/>
                <w:sz w:val="24"/>
              </w:rPr>
            </w:pPr>
            <w:r>
              <w:rPr>
                <w:rFonts w:ascii="宋体" w:hAnsi="宋体" w:eastAsia="宋体"/>
                <w:color w:val="000000"/>
                <w:sz w:val="24"/>
              </w:rPr>
              <w:t>秋季</w:t>
            </w:r>
          </w:p>
        </w:tc>
        <w:tc>
          <w:tcPr>
            <w:tcW w:w="415" w:type="pct"/>
            <w:vAlign w:val="center"/>
          </w:tcPr>
          <w:p>
            <w:pPr>
              <w:widowControl/>
              <w:jc w:val="center"/>
              <w:rPr>
                <w:rFonts w:ascii="宋体" w:hAnsi="宋体" w:eastAsia="宋体"/>
                <w:color w:val="000000"/>
                <w:sz w:val="24"/>
              </w:rPr>
            </w:pPr>
            <w:r>
              <w:rPr>
                <w:rFonts w:hint="eastAsia" w:ascii="宋体" w:hAnsi="宋体" w:eastAsia="宋体"/>
                <w:color w:val="000000"/>
                <w:sz w:val="24"/>
              </w:rPr>
              <w:t>必修</w:t>
            </w:r>
          </w:p>
        </w:tc>
        <w:tc>
          <w:tcPr>
            <w:tcW w:w="491" w:type="pct"/>
            <w:vMerge w:val="continue"/>
            <w:vAlign w:val="center"/>
          </w:tcPr>
          <w:p>
            <w:pPr>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7" w:type="pct"/>
            <w:vMerge w:val="continue"/>
            <w:vAlign w:val="center"/>
          </w:tcPr>
          <w:p>
            <w:pPr>
              <w:jc w:val="center"/>
              <w:rPr>
                <w:rFonts w:ascii="宋体" w:hAnsi="宋体" w:eastAsia="宋体"/>
                <w:color w:val="000000"/>
                <w:sz w:val="24"/>
              </w:rPr>
            </w:pPr>
          </w:p>
        </w:tc>
        <w:tc>
          <w:tcPr>
            <w:tcW w:w="758" w:type="pct"/>
            <w:vAlign w:val="center"/>
          </w:tcPr>
          <w:p>
            <w:pPr>
              <w:widowControl/>
              <w:jc w:val="center"/>
              <w:rPr>
                <w:rFonts w:ascii="宋体" w:hAnsi="宋体" w:eastAsia="宋体" w:cstheme="minorEastAsia"/>
                <w:color w:val="000000"/>
                <w:sz w:val="24"/>
              </w:rPr>
            </w:pPr>
            <w:r>
              <w:rPr>
                <w:rFonts w:hint="eastAsia" w:ascii="宋体" w:hAnsi="宋体" w:eastAsia="宋体" w:cstheme="minorEastAsia"/>
                <w:color w:val="000000"/>
                <w:sz w:val="24"/>
              </w:rPr>
              <w:t>098010006</w:t>
            </w:r>
          </w:p>
        </w:tc>
        <w:tc>
          <w:tcPr>
            <w:tcW w:w="1592" w:type="pct"/>
            <w:vAlign w:val="center"/>
          </w:tcPr>
          <w:p>
            <w:pPr>
              <w:widowControl/>
              <w:jc w:val="center"/>
              <w:rPr>
                <w:rFonts w:ascii="宋体" w:hAnsi="宋体" w:eastAsia="宋体"/>
                <w:color w:val="000000"/>
                <w:sz w:val="24"/>
              </w:rPr>
            </w:pPr>
            <w:r>
              <w:rPr>
                <w:rFonts w:hint="eastAsia" w:ascii="宋体" w:hAnsi="宋体" w:eastAsia="宋体"/>
                <w:color w:val="000000"/>
                <w:sz w:val="24"/>
              </w:rPr>
              <w:t>环境工程</w:t>
            </w:r>
            <w:r>
              <w:rPr>
                <w:rFonts w:ascii="宋体" w:hAnsi="宋体" w:eastAsia="宋体"/>
                <w:color w:val="000000"/>
                <w:sz w:val="24"/>
              </w:rPr>
              <w:t>材料</w:t>
            </w:r>
            <w:r>
              <w:rPr>
                <w:rFonts w:hint="eastAsia" w:ascii="宋体" w:hAnsi="宋体" w:eastAsia="宋体"/>
                <w:color w:val="000000"/>
                <w:sz w:val="24"/>
              </w:rPr>
              <w:t>开发</w:t>
            </w:r>
            <w:r>
              <w:rPr>
                <w:rFonts w:ascii="宋体" w:hAnsi="宋体" w:eastAsia="宋体"/>
                <w:color w:val="000000"/>
                <w:sz w:val="24"/>
              </w:rPr>
              <w:t>及应用</w:t>
            </w:r>
          </w:p>
        </w:tc>
        <w:tc>
          <w:tcPr>
            <w:tcW w:w="367" w:type="pct"/>
            <w:vAlign w:val="center"/>
          </w:tcPr>
          <w:p>
            <w:pPr>
              <w:widowControl/>
              <w:jc w:val="center"/>
              <w:rPr>
                <w:rFonts w:ascii="宋体" w:hAnsi="宋体" w:eastAsia="宋体"/>
                <w:color w:val="000000"/>
                <w:sz w:val="24"/>
              </w:rPr>
            </w:pPr>
            <w:r>
              <w:rPr>
                <w:rFonts w:ascii="宋体" w:hAnsi="宋体" w:eastAsia="宋体"/>
                <w:color w:val="000000"/>
                <w:sz w:val="24"/>
              </w:rPr>
              <w:t>18</w:t>
            </w:r>
          </w:p>
        </w:tc>
        <w:tc>
          <w:tcPr>
            <w:tcW w:w="368" w:type="pct"/>
            <w:vAlign w:val="center"/>
          </w:tcPr>
          <w:p>
            <w:pPr>
              <w:widowControl/>
              <w:jc w:val="center"/>
              <w:rPr>
                <w:rFonts w:ascii="宋体" w:hAnsi="宋体" w:eastAsia="宋体"/>
                <w:color w:val="000000"/>
                <w:sz w:val="24"/>
              </w:rPr>
            </w:pPr>
            <w:r>
              <w:rPr>
                <w:rFonts w:ascii="宋体" w:hAnsi="宋体" w:eastAsia="宋体"/>
                <w:color w:val="000000"/>
                <w:sz w:val="24"/>
              </w:rPr>
              <w:t>1</w:t>
            </w:r>
          </w:p>
        </w:tc>
        <w:tc>
          <w:tcPr>
            <w:tcW w:w="472" w:type="pct"/>
          </w:tcPr>
          <w:p>
            <w:pPr>
              <w:widowControl/>
              <w:jc w:val="center"/>
              <w:rPr>
                <w:rFonts w:ascii="宋体" w:hAnsi="宋体" w:eastAsia="宋体"/>
                <w:color w:val="000000"/>
                <w:sz w:val="24"/>
              </w:rPr>
            </w:pPr>
            <w:r>
              <w:rPr>
                <w:rFonts w:hint="eastAsia" w:ascii="宋体" w:hAnsi="宋体" w:eastAsia="宋体"/>
                <w:color w:val="000000"/>
                <w:sz w:val="24"/>
              </w:rPr>
              <w:t>春季</w:t>
            </w:r>
          </w:p>
        </w:tc>
        <w:tc>
          <w:tcPr>
            <w:tcW w:w="415" w:type="pct"/>
            <w:vAlign w:val="center"/>
          </w:tcPr>
          <w:p>
            <w:pPr>
              <w:widowControl/>
              <w:jc w:val="center"/>
              <w:rPr>
                <w:rFonts w:ascii="宋体" w:hAnsi="宋体" w:eastAsia="宋体"/>
                <w:color w:val="000000"/>
                <w:sz w:val="24"/>
              </w:rPr>
            </w:pPr>
            <w:r>
              <w:rPr>
                <w:rFonts w:hint="eastAsia" w:ascii="宋体" w:hAnsi="宋体" w:eastAsia="宋体"/>
                <w:color w:val="000000"/>
                <w:sz w:val="24"/>
              </w:rPr>
              <w:t>必修</w:t>
            </w:r>
          </w:p>
        </w:tc>
        <w:tc>
          <w:tcPr>
            <w:tcW w:w="491" w:type="pct"/>
            <w:vMerge w:val="continue"/>
            <w:vAlign w:val="center"/>
          </w:tcPr>
          <w:p>
            <w:pPr>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7" w:type="pct"/>
            <w:vMerge w:val="continue"/>
            <w:vAlign w:val="center"/>
          </w:tcPr>
          <w:p>
            <w:pPr>
              <w:jc w:val="center"/>
              <w:rPr>
                <w:rFonts w:ascii="宋体" w:hAnsi="宋体" w:eastAsia="宋体"/>
                <w:color w:val="000000"/>
                <w:sz w:val="24"/>
              </w:rPr>
            </w:pPr>
          </w:p>
        </w:tc>
        <w:tc>
          <w:tcPr>
            <w:tcW w:w="758" w:type="pct"/>
            <w:vAlign w:val="center"/>
          </w:tcPr>
          <w:p>
            <w:pPr>
              <w:widowControl/>
              <w:jc w:val="center"/>
              <w:rPr>
                <w:rFonts w:ascii="宋体" w:hAnsi="宋体" w:eastAsia="宋体" w:cstheme="minorEastAsia"/>
                <w:color w:val="000000"/>
                <w:sz w:val="24"/>
              </w:rPr>
            </w:pPr>
            <w:r>
              <w:rPr>
                <w:rFonts w:hint="eastAsia" w:ascii="宋体" w:hAnsi="宋体" w:eastAsia="宋体" w:cstheme="minorEastAsia"/>
                <w:color w:val="000000"/>
                <w:sz w:val="24"/>
              </w:rPr>
              <w:t>098010007</w:t>
            </w:r>
          </w:p>
        </w:tc>
        <w:tc>
          <w:tcPr>
            <w:tcW w:w="1592" w:type="pct"/>
            <w:vAlign w:val="center"/>
          </w:tcPr>
          <w:p>
            <w:pPr>
              <w:widowControl/>
              <w:jc w:val="center"/>
              <w:rPr>
                <w:rFonts w:ascii="宋体" w:hAnsi="宋体" w:eastAsia="宋体"/>
                <w:color w:val="000000"/>
                <w:sz w:val="24"/>
              </w:rPr>
            </w:pPr>
            <w:r>
              <w:rPr>
                <w:rFonts w:hint="eastAsia" w:ascii="宋体" w:hAnsi="宋体" w:eastAsia="宋体"/>
                <w:color w:val="000000"/>
                <w:sz w:val="24"/>
              </w:rPr>
              <w:t>实验室安全学</w:t>
            </w:r>
          </w:p>
        </w:tc>
        <w:tc>
          <w:tcPr>
            <w:tcW w:w="367" w:type="pct"/>
            <w:vAlign w:val="center"/>
          </w:tcPr>
          <w:p>
            <w:pPr>
              <w:widowControl/>
              <w:jc w:val="center"/>
              <w:rPr>
                <w:rFonts w:ascii="宋体" w:hAnsi="宋体" w:eastAsia="宋体"/>
                <w:color w:val="000000"/>
                <w:sz w:val="24"/>
              </w:rPr>
            </w:pPr>
            <w:r>
              <w:rPr>
                <w:rFonts w:ascii="宋体" w:hAnsi="宋体" w:eastAsia="宋体"/>
                <w:color w:val="000000"/>
                <w:sz w:val="24"/>
              </w:rPr>
              <w:t>28</w:t>
            </w:r>
          </w:p>
        </w:tc>
        <w:tc>
          <w:tcPr>
            <w:tcW w:w="368" w:type="pct"/>
            <w:vAlign w:val="center"/>
          </w:tcPr>
          <w:p>
            <w:pPr>
              <w:widowControl/>
              <w:jc w:val="center"/>
              <w:rPr>
                <w:rFonts w:ascii="宋体" w:hAnsi="宋体" w:eastAsia="宋体"/>
                <w:color w:val="000000"/>
                <w:sz w:val="24"/>
              </w:rPr>
            </w:pPr>
            <w:r>
              <w:rPr>
                <w:rFonts w:ascii="宋体" w:hAnsi="宋体" w:eastAsia="宋体"/>
                <w:color w:val="000000"/>
                <w:sz w:val="24"/>
              </w:rPr>
              <w:t>1.5</w:t>
            </w:r>
          </w:p>
        </w:tc>
        <w:tc>
          <w:tcPr>
            <w:tcW w:w="472" w:type="pct"/>
          </w:tcPr>
          <w:p>
            <w:pPr>
              <w:widowControl/>
              <w:jc w:val="center"/>
              <w:rPr>
                <w:rFonts w:ascii="宋体" w:hAnsi="宋体" w:eastAsia="宋体"/>
                <w:color w:val="000000"/>
                <w:sz w:val="24"/>
              </w:rPr>
            </w:pPr>
            <w:r>
              <w:rPr>
                <w:rFonts w:hint="eastAsia" w:ascii="宋体" w:hAnsi="宋体" w:eastAsia="宋体"/>
                <w:color w:val="000000"/>
                <w:sz w:val="24"/>
              </w:rPr>
              <w:t>春季</w:t>
            </w:r>
          </w:p>
        </w:tc>
        <w:tc>
          <w:tcPr>
            <w:tcW w:w="415" w:type="pct"/>
            <w:vAlign w:val="center"/>
          </w:tcPr>
          <w:p>
            <w:pPr>
              <w:widowControl/>
              <w:jc w:val="center"/>
              <w:rPr>
                <w:rFonts w:ascii="宋体" w:hAnsi="宋体" w:eastAsia="宋体"/>
                <w:color w:val="000000"/>
                <w:sz w:val="24"/>
              </w:rPr>
            </w:pPr>
            <w:r>
              <w:rPr>
                <w:rFonts w:hint="eastAsia" w:ascii="宋体" w:hAnsi="宋体" w:eastAsia="宋体"/>
                <w:color w:val="000000"/>
                <w:sz w:val="24"/>
              </w:rPr>
              <w:t>必修</w:t>
            </w:r>
          </w:p>
        </w:tc>
        <w:tc>
          <w:tcPr>
            <w:tcW w:w="491" w:type="pct"/>
            <w:vMerge w:val="continue"/>
            <w:vAlign w:val="center"/>
          </w:tcPr>
          <w:p>
            <w:pPr>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7" w:type="pct"/>
            <w:vMerge w:val="restart"/>
            <w:vAlign w:val="center"/>
          </w:tcPr>
          <w:p>
            <w:pPr>
              <w:jc w:val="center"/>
              <w:rPr>
                <w:rFonts w:ascii="宋体" w:hAnsi="宋体" w:eastAsia="宋体"/>
                <w:color w:val="000000"/>
                <w:sz w:val="24"/>
              </w:rPr>
            </w:pPr>
            <w:r>
              <w:rPr>
                <w:rFonts w:hint="eastAsia" w:ascii="宋体" w:hAnsi="宋体" w:eastAsia="宋体"/>
                <w:color w:val="000000"/>
                <w:sz w:val="24"/>
              </w:rPr>
              <w:t>选修课</w:t>
            </w:r>
          </w:p>
        </w:tc>
        <w:tc>
          <w:tcPr>
            <w:tcW w:w="758" w:type="pct"/>
            <w:vAlign w:val="center"/>
          </w:tcPr>
          <w:p>
            <w:pPr>
              <w:widowControl/>
              <w:jc w:val="center"/>
              <w:rPr>
                <w:rFonts w:ascii="宋体" w:hAnsi="宋体" w:eastAsia="宋体" w:cstheme="minorEastAsia"/>
                <w:color w:val="000000"/>
                <w:sz w:val="24"/>
              </w:rPr>
            </w:pPr>
            <w:r>
              <w:rPr>
                <w:rFonts w:hint="eastAsia" w:ascii="宋体" w:hAnsi="宋体" w:eastAsia="宋体" w:cstheme="minorEastAsia"/>
                <w:color w:val="000000"/>
                <w:sz w:val="24"/>
              </w:rPr>
              <w:t>098010008</w:t>
            </w:r>
          </w:p>
        </w:tc>
        <w:tc>
          <w:tcPr>
            <w:tcW w:w="1592" w:type="pct"/>
            <w:vAlign w:val="center"/>
          </w:tcPr>
          <w:p>
            <w:pPr>
              <w:widowControl/>
              <w:jc w:val="center"/>
              <w:rPr>
                <w:rFonts w:ascii="宋体" w:hAnsi="宋体" w:eastAsia="宋体"/>
                <w:color w:val="000000"/>
                <w:sz w:val="24"/>
              </w:rPr>
            </w:pPr>
            <w:r>
              <w:rPr>
                <w:rFonts w:ascii="宋体" w:hAnsi="宋体" w:eastAsia="宋体"/>
                <w:color w:val="000000"/>
                <w:sz w:val="24"/>
              </w:rPr>
              <w:t>环境工程学科前沿</w:t>
            </w:r>
          </w:p>
        </w:tc>
        <w:tc>
          <w:tcPr>
            <w:tcW w:w="367" w:type="pct"/>
            <w:vAlign w:val="center"/>
          </w:tcPr>
          <w:p>
            <w:pPr>
              <w:widowControl/>
              <w:jc w:val="center"/>
              <w:rPr>
                <w:rFonts w:ascii="宋体" w:hAnsi="宋体" w:eastAsia="宋体"/>
                <w:color w:val="000000"/>
                <w:sz w:val="24"/>
              </w:rPr>
            </w:pPr>
            <w:r>
              <w:rPr>
                <w:rFonts w:ascii="宋体" w:hAnsi="宋体" w:eastAsia="宋体"/>
                <w:color w:val="000000"/>
                <w:sz w:val="24"/>
              </w:rPr>
              <w:t>18</w:t>
            </w:r>
          </w:p>
        </w:tc>
        <w:tc>
          <w:tcPr>
            <w:tcW w:w="368" w:type="pct"/>
            <w:vAlign w:val="center"/>
          </w:tcPr>
          <w:p>
            <w:pPr>
              <w:widowControl/>
              <w:jc w:val="center"/>
              <w:rPr>
                <w:rFonts w:ascii="宋体" w:hAnsi="宋体" w:eastAsia="宋体"/>
                <w:color w:val="000000"/>
                <w:sz w:val="24"/>
              </w:rPr>
            </w:pPr>
            <w:r>
              <w:rPr>
                <w:rFonts w:ascii="宋体" w:hAnsi="宋体" w:eastAsia="宋体"/>
                <w:color w:val="000000"/>
                <w:sz w:val="24"/>
              </w:rPr>
              <w:t>1</w:t>
            </w:r>
          </w:p>
        </w:tc>
        <w:tc>
          <w:tcPr>
            <w:tcW w:w="472" w:type="pct"/>
          </w:tcPr>
          <w:p>
            <w:pPr>
              <w:widowControl/>
              <w:jc w:val="center"/>
              <w:rPr>
                <w:rFonts w:ascii="宋体" w:hAnsi="宋体" w:eastAsia="宋体"/>
                <w:color w:val="000000"/>
                <w:sz w:val="24"/>
              </w:rPr>
            </w:pPr>
            <w:r>
              <w:rPr>
                <w:rFonts w:hint="eastAsia" w:ascii="宋体" w:hAnsi="宋体" w:eastAsia="宋体"/>
                <w:color w:val="000000"/>
                <w:sz w:val="24"/>
              </w:rPr>
              <w:t>秋季</w:t>
            </w:r>
          </w:p>
        </w:tc>
        <w:tc>
          <w:tcPr>
            <w:tcW w:w="415" w:type="pct"/>
            <w:vAlign w:val="center"/>
          </w:tcPr>
          <w:p>
            <w:pPr>
              <w:widowControl/>
              <w:jc w:val="center"/>
              <w:rPr>
                <w:rFonts w:ascii="宋体" w:hAnsi="宋体" w:eastAsia="宋体"/>
                <w:color w:val="000000"/>
                <w:sz w:val="24"/>
              </w:rPr>
            </w:pPr>
            <w:r>
              <w:rPr>
                <w:rFonts w:hint="eastAsia" w:ascii="宋体" w:hAnsi="宋体" w:eastAsia="宋体"/>
                <w:color w:val="000000"/>
                <w:sz w:val="24"/>
              </w:rPr>
              <w:t>选修</w:t>
            </w:r>
          </w:p>
        </w:tc>
        <w:tc>
          <w:tcPr>
            <w:tcW w:w="491" w:type="pct"/>
            <w:vMerge w:val="restart"/>
            <w:vAlign w:val="center"/>
          </w:tcPr>
          <w:p>
            <w:pPr>
              <w:jc w:val="center"/>
              <w:rPr>
                <w:rFonts w:ascii="宋体" w:hAnsi="宋体" w:eastAsia="宋体"/>
                <w:color w:val="000000"/>
                <w:sz w:val="24"/>
              </w:rPr>
            </w:pPr>
            <w:r>
              <w:rPr>
                <w:rFonts w:hint="eastAsia" w:ascii="宋体" w:hAnsi="宋体" w:eastAsia="宋体"/>
                <w:color w:val="000000"/>
                <w:sz w:val="24"/>
              </w:rPr>
              <w:t>9学分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7" w:type="pct"/>
            <w:vMerge w:val="continue"/>
            <w:vAlign w:val="center"/>
          </w:tcPr>
          <w:p>
            <w:pPr>
              <w:jc w:val="center"/>
              <w:rPr>
                <w:rFonts w:ascii="宋体" w:hAnsi="宋体" w:eastAsia="宋体"/>
                <w:color w:val="000000"/>
                <w:sz w:val="24"/>
              </w:rPr>
            </w:pPr>
          </w:p>
        </w:tc>
        <w:tc>
          <w:tcPr>
            <w:tcW w:w="758" w:type="pct"/>
            <w:vAlign w:val="center"/>
          </w:tcPr>
          <w:p>
            <w:pPr>
              <w:widowControl/>
              <w:jc w:val="center"/>
              <w:rPr>
                <w:rFonts w:ascii="宋体" w:hAnsi="宋体" w:eastAsia="宋体" w:cstheme="minorEastAsia"/>
                <w:color w:val="000000"/>
                <w:sz w:val="24"/>
              </w:rPr>
            </w:pPr>
            <w:r>
              <w:rPr>
                <w:rFonts w:hint="eastAsia" w:ascii="宋体" w:hAnsi="宋体" w:eastAsia="宋体" w:cstheme="minorEastAsia"/>
                <w:color w:val="000000"/>
                <w:sz w:val="24"/>
              </w:rPr>
              <w:t>098010009</w:t>
            </w:r>
          </w:p>
        </w:tc>
        <w:tc>
          <w:tcPr>
            <w:tcW w:w="1592" w:type="pct"/>
            <w:vAlign w:val="center"/>
          </w:tcPr>
          <w:p>
            <w:pPr>
              <w:widowControl/>
              <w:jc w:val="center"/>
              <w:rPr>
                <w:rFonts w:ascii="宋体" w:hAnsi="宋体" w:eastAsia="宋体"/>
                <w:color w:val="000000"/>
                <w:sz w:val="24"/>
              </w:rPr>
            </w:pPr>
            <w:r>
              <w:rPr>
                <w:rFonts w:ascii="宋体" w:hAnsi="宋体" w:eastAsia="宋体"/>
                <w:color w:val="000000"/>
                <w:sz w:val="24"/>
              </w:rPr>
              <w:t>工业废水处理新技术</w:t>
            </w:r>
          </w:p>
        </w:tc>
        <w:tc>
          <w:tcPr>
            <w:tcW w:w="367" w:type="pct"/>
            <w:vAlign w:val="center"/>
          </w:tcPr>
          <w:p>
            <w:pPr>
              <w:widowControl/>
              <w:jc w:val="center"/>
              <w:rPr>
                <w:rFonts w:ascii="宋体" w:hAnsi="宋体" w:eastAsia="宋体"/>
                <w:color w:val="000000"/>
                <w:sz w:val="24"/>
              </w:rPr>
            </w:pPr>
            <w:r>
              <w:rPr>
                <w:rFonts w:ascii="宋体" w:hAnsi="宋体" w:eastAsia="宋体"/>
                <w:color w:val="000000"/>
                <w:sz w:val="24"/>
              </w:rPr>
              <w:t>36</w:t>
            </w:r>
          </w:p>
        </w:tc>
        <w:tc>
          <w:tcPr>
            <w:tcW w:w="368" w:type="pct"/>
            <w:vAlign w:val="center"/>
          </w:tcPr>
          <w:p>
            <w:pPr>
              <w:widowControl/>
              <w:jc w:val="center"/>
              <w:rPr>
                <w:rFonts w:ascii="宋体" w:hAnsi="宋体" w:eastAsia="宋体"/>
                <w:color w:val="000000"/>
                <w:sz w:val="24"/>
              </w:rPr>
            </w:pPr>
            <w:r>
              <w:rPr>
                <w:rFonts w:ascii="宋体" w:hAnsi="宋体" w:eastAsia="宋体"/>
                <w:color w:val="000000"/>
                <w:sz w:val="24"/>
              </w:rPr>
              <w:t>2</w:t>
            </w:r>
          </w:p>
        </w:tc>
        <w:tc>
          <w:tcPr>
            <w:tcW w:w="472" w:type="pct"/>
          </w:tcPr>
          <w:p>
            <w:pPr>
              <w:widowControl/>
              <w:jc w:val="center"/>
              <w:rPr>
                <w:rFonts w:ascii="宋体" w:hAnsi="宋体" w:eastAsia="宋体"/>
                <w:color w:val="000000"/>
                <w:sz w:val="24"/>
              </w:rPr>
            </w:pPr>
            <w:r>
              <w:rPr>
                <w:rFonts w:hint="eastAsia" w:ascii="宋体" w:hAnsi="宋体" w:eastAsia="宋体"/>
                <w:color w:val="000000"/>
                <w:sz w:val="24"/>
              </w:rPr>
              <w:t>秋季</w:t>
            </w:r>
          </w:p>
        </w:tc>
        <w:tc>
          <w:tcPr>
            <w:tcW w:w="415" w:type="pct"/>
            <w:vAlign w:val="center"/>
          </w:tcPr>
          <w:p>
            <w:pPr>
              <w:widowControl/>
              <w:jc w:val="center"/>
              <w:rPr>
                <w:rFonts w:ascii="宋体" w:hAnsi="宋体" w:eastAsia="宋体"/>
                <w:color w:val="000000"/>
                <w:sz w:val="24"/>
              </w:rPr>
            </w:pPr>
            <w:r>
              <w:rPr>
                <w:rFonts w:hint="eastAsia" w:ascii="宋体" w:hAnsi="宋体" w:eastAsia="宋体"/>
                <w:color w:val="000000"/>
                <w:sz w:val="24"/>
              </w:rPr>
              <w:t>选修</w:t>
            </w:r>
          </w:p>
        </w:tc>
        <w:tc>
          <w:tcPr>
            <w:tcW w:w="491" w:type="pct"/>
            <w:vMerge w:val="continue"/>
            <w:vAlign w:val="center"/>
          </w:tcPr>
          <w:p>
            <w:pPr>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7" w:type="pct"/>
            <w:vMerge w:val="continue"/>
            <w:vAlign w:val="center"/>
          </w:tcPr>
          <w:p>
            <w:pPr>
              <w:jc w:val="center"/>
              <w:rPr>
                <w:rFonts w:ascii="宋体" w:hAnsi="宋体" w:eastAsia="宋体"/>
                <w:color w:val="000000"/>
                <w:sz w:val="24"/>
              </w:rPr>
            </w:pPr>
          </w:p>
        </w:tc>
        <w:tc>
          <w:tcPr>
            <w:tcW w:w="758" w:type="pct"/>
            <w:vAlign w:val="center"/>
          </w:tcPr>
          <w:p>
            <w:pPr>
              <w:widowControl/>
              <w:jc w:val="center"/>
              <w:rPr>
                <w:rFonts w:ascii="宋体" w:hAnsi="宋体" w:eastAsia="宋体" w:cstheme="minorEastAsia"/>
                <w:color w:val="000000"/>
                <w:sz w:val="24"/>
              </w:rPr>
            </w:pPr>
            <w:r>
              <w:rPr>
                <w:rFonts w:hint="eastAsia" w:ascii="宋体" w:hAnsi="宋体" w:eastAsia="宋体" w:cstheme="minorEastAsia"/>
                <w:color w:val="000000"/>
                <w:sz w:val="24"/>
              </w:rPr>
              <w:t>098010010</w:t>
            </w:r>
          </w:p>
        </w:tc>
        <w:tc>
          <w:tcPr>
            <w:tcW w:w="1592" w:type="pct"/>
            <w:vAlign w:val="center"/>
          </w:tcPr>
          <w:p>
            <w:pPr>
              <w:widowControl/>
              <w:jc w:val="center"/>
              <w:rPr>
                <w:rFonts w:ascii="宋体" w:hAnsi="宋体" w:eastAsia="宋体"/>
                <w:color w:val="000000"/>
                <w:sz w:val="24"/>
              </w:rPr>
            </w:pPr>
            <w:r>
              <w:rPr>
                <w:rFonts w:ascii="宋体" w:hAnsi="宋体" w:eastAsia="宋体"/>
                <w:color w:val="000000"/>
                <w:sz w:val="24"/>
              </w:rPr>
              <w:t>工业废气处理新技术</w:t>
            </w:r>
          </w:p>
        </w:tc>
        <w:tc>
          <w:tcPr>
            <w:tcW w:w="367" w:type="pct"/>
            <w:vAlign w:val="center"/>
          </w:tcPr>
          <w:p>
            <w:pPr>
              <w:widowControl/>
              <w:jc w:val="center"/>
              <w:rPr>
                <w:rFonts w:ascii="宋体" w:hAnsi="宋体" w:eastAsia="宋体"/>
                <w:color w:val="000000"/>
                <w:sz w:val="24"/>
              </w:rPr>
            </w:pPr>
            <w:r>
              <w:rPr>
                <w:rFonts w:ascii="宋体" w:hAnsi="宋体" w:eastAsia="宋体"/>
                <w:color w:val="000000"/>
                <w:sz w:val="24"/>
              </w:rPr>
              <w:t>36</w:t>
            </w:r>
          </w:p>
        </w:tc>
        <w:tc>
          <w:tcPr>
            <w:tcW w:w="368" w:type="pct"/>
            <w:vAlign w:val="center"/>
          </w:tcPr>
          <w:p>
            <w:pPr>
              <w:widowControl/>
              <w:jc w:val="center"/>
              <w:rPr>
                <w:rFonts w:ascii="宋体" w:hAnsi="宋体" w:eastAsia="宋体"/>
                <w:color w:val="000000"/>
                <w:sz w:val="24"/>
              </w:rPr>
            </w:pPr>
            <w:r>
              <w:rPr>
                <w:rFonts w:ascii="宋体" w:hAnsi="宋体" w:eastAsia="宋体"/>
                <w:color w:val="000000"/>
                <w:sz w:val="24"/>
              </w:rPr>
              <w:t>2</w:t>
            </w:r>
          </w:p>
        </w:tc>
        <w:tc>
          <w:tcPr>
            <w:tcW w:w="472" w:type="pct"/>
          </w:tcPr>
          <w:p>
            <w:pPr>
              <w:widowControl/>
              <w:jc w:val="center"/>
              <w:rPr>
                <w:rFonts w:ascii="宋体" w:hAnsi="宋体" w:eastAsia="宋体"/>
                <w:color w:val="000000"/>
                <w:sz w:val="24"/>
              </w:rPr>
            </w:pPr>
            <w:r>
              <w:rPr>
                <w:rFonts w:hint="eastAsia" w:ascii="宋体" w:hAnsi="宋体" w:eastAsia="宋体"/>
                <w:color w:val="000000"/>
                <w:sz w:val="24"/>
              </w:rPr>
              <w:t>秋季</w:t>
            </w:r>
          </w:p>
        </w:tc>
        <w:tc>
          <w:tcPr>
            <w:tcW w:w="415" w:type="pct"/>
            <w:vAlign w:val="center"/>
          </w:tcPr>
          <w:p>
            <w:pPr>
              <w:widowControl/>
              <w:jc w:val="center"/>
              <w:rPr>
                <w:rFonts w:ascii="宋体" w:hAnsi="宋体" w:eastAsia="宋体"/>
                <w:color w:val="000000"/>
                <w:sz w:val="24"/>
              </w:rPr>
            </w:pPr>
            <w:r>
              <w:rPr>
                <w:rFonts w:hint="eastAsia" w:ascii="宋体" w:hAnsi="宋体" w:eastAsia="宋体"/>
                <w:color w:val="000000"/>
                <w:sz w:val="24"/>
              </w:rPr>
              <w:t>选修</w:t>
            </w:r>
          </w:p>
        </w:tc>
        <w:tc>
          <w:tcPr>
            <w:tcW w:w="491" w:type="pct"/>
            <w:vMerge w:val="continue"/>
            <w:vAlign w:val="center"/>
          </w:tcPr>
          <w:p>
            <w:pPr>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7" w:type="pct"/>
            <w:vMerge w:val="continue"/>
            <w:vAlign w:val="center"/>
          </w:tcPr>
          <w:p>
            <w:pPr>
              <w:jc w:val="center"/>
              <w:rPr>
                <w:rFonts w:ascii="宋体" w:hAnsi="宋体" w:eastAsia="宋体"/>
                <w:color w:val="000000"/>
                <w:sz w:val="24"/>
              </w:rPr>
            </w:pPr>
          </w:p>
        </w:tc>
        <w:tc>
          <w:tcPr>
            <w:tcW w:w="758" w:type="pct"/>
            <w:vAlign w:val="center"/>
          </w:tcPr>
          <w:p>
            <w:pPr>
              <w:widowControl/>
              <w:jc w:val="center"/>
              <w:rPr>
                <w:rFonts w:ascii="宋体" w:hAnsi="宋体" w:eastAsia="宋体" w:cstheme="minorEastAsia"/>
                <w:color w:val="000000"/>
                <w:sz w:val="24"/>
              </w:rPr>
            </w:pPr>
            <w:r>
              <w:rPr>
                <w:rFonts w:hint="eastAsia" w:ascii="宋体" w:hAnsi="宋体" w:eastAsia="宋体" w:cstheme="minorEastAsia"/>
                <w:color w:val="000000"/>
                <w:sz w:val="24"/>
              </w:rPr>
              <w:t>098010011</w:t>
            </w:r>
          </w:p>
        </w:tc>
        <w:tc>
          <w:tcPr>
            <w:tcW w:w="1592" w:type="pct"/>
            <w:vAlign w:val="center"/>
          </w:tcPr>
          <w:p>
            <w:pPr>
              <w:widowControl/>
              <w:jc w:val="center"/>
              <w:rPr>
                <w:rFonts w:ascii="宋体" w:hAnsi="宋体" w:eastAsia="宋体"/>
                <w:color w:val="000000"/>
                <w:sz w:val="24"/>
              </w:rPr>
            </w:pPr>
            <w:r>
              <w:rPr>
                <w:rFonts w:ascii="宋体" w:hAnsi="宋体" w:eastAsia="宋体"/>
                <w:color w:val="000000"/>
                <w:sz w:val="24"/>
              </w:rPr>
              <w:t>固体废物资源化新技术</w:t>
            </w:r>
          </w:p>
        </w:tc>
        <w:tc>
          <w:tcPr>
            <w:tcW w:w="367" w:type="pct"/>
            <w:vAlign w:val="center"/>
          </w:tcPr>
          <w:p>
            <w:pPr>
              <w:widowControl/>
              <w:jc w:val="center"/>
              <w:rPr>
                <w:rFonts w:ascii="宋体" w:hAnsi="宋体" w:eastAsia="宋体"/>
                <w:color w:val="000000"/>
                <w:sz w:val="24"/>
              </w:rPr>
            </w:pPr>
            <w:r>
              <w:rPr>
                <w:rFonts w:ascii="宋体" w:hAnsi="宋体" w:eastAsia="宋体"/>
                <w:color w:val="000000"/>
                <w:sz w:val="24"/>
              </w:rPr>
              <w:t>36</w:t>
            </w:r>
          </w:p>
        </w:tc>
        <w:tc>
          <w:tcPr>
            <w:tcW w:w="368" w:type="pct"/>
            <w:vAlign w:val="center"/>
          </w:tcPr>
          <w:p>
            <w:pPr>
              <w:widowControl/>
              <w:jc w:val="center"/>
              <w:rPr>
                <w:rFonts w:ascii="宋体" w:hAnsi="宋体" w:eastAsia="宋体"/>
                <w:color w:val="000000"/>
                <w:sz w:val="24"/>
              </w:rPr>
            </w:pPr>
            <w:r>
              <w:rPr>
                <w:rFonts w:ascii="宋体" w:hAnsi="宋体" w:eastAsia="宋体"/>
                <w:color w:val="000000"/>
                <w:sz w:val="24"/>
              </w:rPr>
              <w:t>2</w:t>
            </w:r>
          </w:p>
        </w:tc>
        <w:tc>
          <w:tcPr>
            <w:tcW w:w="472" w:type="pct"/>
          </w:tcPr>
          <w:p>
            <w:pPr>
              <w:widowControl/>
              <w:jc w:val="center"/>
              <w:rPr>
                <w:rFonts w:ascii="宋体" w:hAnsi="宋体" w:eastAsia="宋体"/>
                <w:color w:val="000000"/>
                <w:sz w:val="24"/>
              </w:rPr>
            </w:pPr>
            <w:r>
              <w:rPr>
                <w:rFonts w:hint="eastAsia" w:ascii="宋体" w:hAnsi="宋体" w:eastAsia="宋体"/>
                <w:color w:val="000000"/>
                <w:sz w:val="24"/>
              </w:rPr>
              <w:t>秋季</w:t>
            </w:r>
          </w:p>
        </w:tc>
        <w:tc>
          <w:tcPr>
            <w:tcW w:w="415" w:type="pct"/>
            <w:vAlign w:val="center"/>
          </w:tcPr>
          <w:p>
            <w:pPr>
              <w:widowControl/>
              <w:jc w:val="center"/>
              <w:rPr>
                <w:rFonts w:ascii="宋体" w:hAnsi="宋体" w:eastAsia="宋体"/>
                <w:color w:val="000000"/>
                <w:sz w:val="24"/>
              </w:rPr>
            </w:pPr>
            <w:r>
              <w:rPr>
                <w:rFonts w:hint="eastAsia" w:ascii="宋体" w:hAnsi="宋体" w:eastAsia="宋体"/>
                <w:color w:val="000000"/>
                <w:sz w:val="24"/>
              </w:rPr>
              <w:t>选修</w:t>
            </w:r>
          </w:p>
        </w:tc>
        <w:tc>
          <w:tcPr>
            <w:tcW w:w="491" w:type="pct"/>
            <w:vMerge w:val="continue"/>
            <w:vAlign w:val="center"/>
          </w:tcPr>
          <w:p>
            <w:pPr>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7" w:type="pct"/>
            <w:vMerge w:val="continue"/>
            <w:vAlign w:val="center"/>
          </w:tcPr>
          <w:p>
            <w:pPr>
              <w:jc w:val="center"/>
              <w:rPr>
                <w:rFonts w:ascii="宋体" w:hAnsi="宋体" w:eastAsia="宋体"/>
                <w:color w:val="000000"/>
                <w:sz w:val="24"/>
              </w:rPr>
            </w:pPr>
          </w:p>
        </w:tc>
        <w:tc>
          <w:tcPr>
            <w:tcW w:w="758" w:type="pct"/>
            <w:vAlign w:val="center"/>
          </w:tcPr>
          <w:p>
            <w:pPr>
              <w:widowControl/>
              <w:jc w:val="center"/>
              <w:rPr>
                <w:rFonts w:ascii="宋体" w:hAnsi="宋体" w:eastAsia="宋体" w:cstheme="minorEastAsia"/>
                <w:color w:val="000000"/>
                <w:sz w:val="24"/>
              </w:rPr>
            </w:pPr>
            <w:r>
              <w:rPr>
                <w:rFonts w:hint="eastAsia" w:ascii="宋体" w:hAnsi="宋体" w:eastAsia="宋体" w:cstheme="minorEastAsia"/>
                <w:color w:val="000000"/>
                <w:sz w:val="24"/>
              </w:rPr>
              <w:t>098010012</w:t>
            </w:r>
          </w:p>
        </w:tc>
        <w:tc>
          <w:tcPr>
            <w:tcW w:w="1592" w:type="pct"/>
            <w:vAlign w:val="center"/>
          </w:tcPr>
          <w:p>
            <w:pPr>
              <w:widowControl/>
              <w:jc w:val="center"/>
              <w:rPr>
                <w:rFonts w:ascii="宋体" w:hAnsi="宋体" w:eastAsia="宋体"/>
                <w:color w:val="000000"/>
                <w:sz w:val="24"/>
              </w:rPr>
            </w:pPr>
            <w:r>
              <w:rPr>
                <w:rFonts w:ascii="宋体" w:hAnsi="宋体" w:eastAsia="宋体"/>
                <w:color w:val="000000"/>
                <w:sz w:val="24"/>
              </w:rPr>
              <w:t>污染土壤修复新技术</w:t>
            </w:r>
          </w:p>
        </w:tc>
        <w:tc>
          <w:tcPr>
            <w:tcW w:w="367" w:type="pct"/>
            <w:vAlign w:val="center"/>
          </w:tcPr>
          <w:p>
            <w:pPr>
              <w:widowControl/>
              <w:jc w:val="center"/>
              <w:rPr>
                <w:rFonts w:ascii="宋体" w:hAnsi="宋体" w:eastAsia="宋体"/>
                <w:color w:val="000000"/>
                <w:sz w:val="24"/>
              </w:rPr>
            </w:pPr>
            <w:r>
              <w:rPr>
                <w:rFonts w:hint="eastAsia" w:ascii="宋体" w:hAnsi="宋体" w:eastAsia="宋体"/>
                <w:color w:val="000000"/>
                <w:sz w:val="24"/>
              </w:rPr>
              <w:t>18</w:t>
            </w:r>
          </w:p>
        </w:tc>
        <w:tc>
          <w:tcPr>
            <w:tcW w:w="368" w:type="pct"/>
            <w:vAlign w:val="center"/>
          </w:tcPr>
          <w:p>
            <w:pPr>
              <w:widowControl/>
              <w:jc w:val="center"/>
              <w:rPr>
                <w:rFonts w:ascii="宋体" w:hAnsi="宋体" w:eastAsia="宋体"/>
                <w:color w:val="000000"/>
                <w:sz w:val="24"/>
              </w:rPr>
            </w:pPr>
            <w:r>
              <w:rPr>
                <w:rFonts w:hint="eastAsia" w:ascii="宋体" w:hAnsi="宋体" w:eastAsia="宋体"/>
                <w:color w:val="000000"/>
                <w:sz w:val="24"/>
              </w:rPr>
              <w:t>1</w:t>
            </w:r>
          </w:p>
        </w:tc>
        <w:tc>
          <w:tcPr>
            <w:tcW w:w="472" w:type="pct"/>
          </w:tcPr>
          <w:p>
            <w:pPr>
              <w:widowControl/>
              <w:jc w:val="center"/>
              <w:rPr>
                <w:rFonts w:ascii="宋体" w:hAnsi="宋体" w:eastAsia="宋体"/>
                <w:color w:val="000000"/>
                <w:sz w:val="24"/>
              </w:rPr>
            </w:pPr>
            <w:r>
              <w:rPr>
                <w:rFonts w:hint="eastAsia" w:ascii="宋体" w:hAnsi="宋体" w:eastAsia="宋体"/>
                <w:color w:val="000000"/>
                <w:sz w:val="24"/>
              </w:rPr>
              <w:t>秋季</w:t>
            </w:r>
          </w:p>
        </w:tc>
        <w:tc>
          <w:tcPr>
            <w:tcW w:w="415" w:type="pct"/>
            <w:vAlign w:val="center"/>
          </w:tcPr>
          <w:p>
            <w:pPr>
              <w:widowControl/>
              <w:jc w:val="center"/>
              <w:rPr>
                <w:rFonts w:ascii="宋体" w:hAnsi="宋体" w:eastAsia="宋体"/>
                <w:color w:val="000000"/>
                <w:sz w:val="24"/>
              </w:rPr>
            </w:pPr>
            <w:r>
              <w:rPr>
                <w:rFonts w:hint="eastAsia" w:ascii="宋体" w:hAnsi="宋体" w:eastAsia="宋体"/>
                <w:color w:val="000000"/>
                <w:sz w:val="24"/>
              </w:rPr>
              <w:t>选修</w:t>
            </w:r>
          </w:p>
        </w:tc>
        <w:tc>
          <w:tcPr>
            <w:tcW w:w="491" w:type="pct"/>
            <w:vMerge w:val="continue"/>
            <w:vAlign w:val="center"/>
          </w:tcPr>
          <w:p>
            <w:pPr>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7" w:type="pct"/>
            <w:vMerge w:val="continue"/>
            <w:vAlign w:val="center"/>
          </w:tcPr>
          <w:p>
            <w:pPr>
              <w:jc w:val="center"/>
              <w:rPr>
                <w:rFonts w:ascii="宋体" w:hAnsi="宋体" w:eastAsia="宋体"/>
                <w:color w:val="000000"/>
                <w:sz w:val="24"/>
              </w:rPr>
            </w:pPr>
          </w:p>
        </w:tc>
        <w:tc>
          <w:tcPr>
            <w:tcW w:w="758" w:type="pct"/>
            <w:vAlign w:val="center"/>
          </w:tcPr>
          <w:p>
            <w:pPr>
              <w:widowControl/>
              <w:jc w:val="center"/>
              <w:rPr>
                <w:rFonts w:ascii="宋体" w:hAnsi="宋体" w:eastAsia="宋体" w:cstheme="minorEastAsia"/>
                <w:color w:val="000000"/>
                <w:sz w:val="24"/>
              </w:rPr>
            </w:pPr>
            <w:r>
              <w:rPr>
                <w:rFonts w:hint="eastAsia" w:ascii="宋体" w:hAnsi="宋体" w:eastAsia="宋体" w:cstheme="minorEastAsia"/>
                <w:color w:val="000000"/>
                <w:sz w:val="24"/>
              </w:rPr>
              <w:t>098010013</w:t>
            </w:r>
          </w:p>
        </w:tc>
        <w:tc>
          <w:tcPr>
            <w:tcW w:w="1592" w:type="pct"/>
            <w:vAlign w:val="center"/>
          </w:tcPr>
          <w:p>
            <w:pPr>
              <w:widowControl/>
              <w:jc w:val="center"/>
              <w:rPr>
                <w:rFonts w:ascii="宋体" w:hAnsi="宋体" w:eastAsia="宋体"/>
                <w:color w:val="000000"/>
                <w:sz w:val="24"/>
              </w:rPr>
            </w:pPr>
            <w:r>
              <w:rPr>
                <w:rFonts w:ascii="宋体" w:hAnsi="宋体" w:eastAsia="宋体"/>
                <w:color w:val="000000"/>
                <w:sz w:val="24"/>
              </w:rPr>
              <w:t>环境数据处理与统计分析</w:t>
            </w:r>
          </w:p>
        </w:tc>
        <w:tc>
          <w:tcPr>
            <w:tcW w:w="367" w:type="pct"/>
            <w:vAlign w:val="center"/>
          </w:tcPr>
          <w:p>
            <w:pPr>
              <w:widowControl/>
              <w:jc w:val="center"/>
              <w:rPr>
                <w:rFonts w:ascii="宋体" w:hAnsi="宋体" w:eastAsia="宋体"/>
                <w:color w:val="000000"/>
                <w:sz w:val="24"/>
              </w:rPr>
            </w:pPr>
            <w:r>
              <w:rPr>
                <w:rFonts w:ascii="宋体" w:hAnsi="宋体" w:eastAsia="宋体"/>
                <w:color w:val="000000"/>
                <w:sz w:val="24"/>
              </w:rPr>
              <w:t>18</w:t>
            </w:r>
          </w:p>
        </w:tc>
        <w:tc>
          <w:tcPr>
            <w:tcW w:w="368" w:type="pct"/>
            <w:vAlign w:val="center"/>
          </w:tcPr>
          <w:p>
            <w:pPr>
              <w:widowControl/>
              <w:jc w:val="center"/>
              <w:rPr>
                <w:rFonts w:ascii="宋体" w:hAnsi="宋体" w:eastAsia="宋体"/>
                <w:color w:val="000000"/>
                <w:sz w:val="24"/>
              </w:rPr>
            </w:pPr>
            <w:r>
              <w:rPr>
                <w:rFonts w:ascii="宋体" w:hAnsi="宋体" w:eastAsia="宋体"/>
                <w:color w:val="000000"/>
                <w:sz w:val="24"/>
              </w:rPr>
              <w:t>1</w:t>
            </w:r>
          </w:p>
        </w:tc>
        <w:tc>
          <w:tcPr>
            <w:tcW w:w="472" w:type="pct"/>
          </w:tcPr>
          <w:p>
            <w:pPr>
              <w:widowControl/>
              <w:jc w:val="center"/>
              <w:rPr>
                <w:rFonts w:ascii="宋体" w:hAnsi="宋体" w:eastAsia="宋体"/>
                <w:color w:val="000000"/>
                <w:sz w:val="24"/>
              </w:rPr>
            </w:pPr>
            <w:r>
              <w:rPr>
                <w:rFonts w:hint="eastAsia" w:ascii="宋体" w:hAnsi="宋体" w:eastAsia="宋体"/>
                <w:color w:val="000000"/>
                <w:sz w:val="24"/>
              </w:rPr>
              <w:t>春季</w:t>
            </w:r>
          </w:p>
        </w:tc>
        <w:tc>
          <w:tcPr>
            <w:tcW w:w="415" w:type="pct"/>
            <w:vAlign w:val="center"/>
          </w:tcPr>
          <w:p>
            <w:pPr>
              <w:widowControl/>
              <w:jc w:val="center"/>
              <w:rPr>
                <w:rFonts w:ascii="宋体" w:hAnsi="宋体" w:eastAsia="宋体"/>
                <w:color w:val="000000"/>
                <w:sz w:val="24"/>
              </w:rPr>
            </w:pPr>
            <w:r>
              <w:rPr>
                <w:rFonts w:hint="eastAsia" w:ascii="宋体" w:hAnsi="宋体" w:eastAsia="宋体"/>
                <w:color w:val="000000"/>
                <w:sz w:val="24"/>
              </w:rPr>
              <w:t>选修</w:t>
            </w:r>
          </w:p>
        </w:tc>
        <w:tc>
          <w:tcPr>
            <w:tcW w:w="491" w:type="pct"/>
            <w:vMerge w:val="continue"/>
            <w:vAlign w:val="center"/>
          </w:tcPr>
          <w:p>
            <w:pPr>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7" w:type="pct"/>
            <w:vMerge w:val="continue"/>
            <w:vAlign w:val="center"/>
          </w:tcPr>
          <w:p>
            <w:pPr>
              <w:jc w:val="center"/>
              <w:rPr>
                <w:rFonts w:ascii="宋体" w:hAnsi="宋体" w:eastAsia="宋体"/>
                <w:color w:val="000000"/>
                <w:sz w:val="24"/>
              </w:rPr>
            </w:pPr>
          </w:p>
        </w:tc>
        <w:tc>
          <w:tcPr>
            <w:tcW w:w="758" w:type="pct"/>
            <w:vAlign w:val="center"/>
          </w:tcPr>
          <w:p>
            <w:pPr>
              <w:widowControl/>
              <w:jc w:val="center"/>
              <w:rPr>
                <w:rFonts w:ascii="宋体" w:hAnsi="宋体" w:eastAsia="宋体" w:cstheme="minorEastAsia"/>
                <w:color w:val="000000"/>
                <w:sz w:val="24"/>
              </w:rPr>
            </w:pPr>
            <w:r>
              <w:rPr>
                <w:rFonts w:hint="eastAsia" w:ascii="宋体" w:hAnsi="宋体" w:eastAsia="宋体" w:cstheme="minorEastAsia"/>
                <w:color w:val="000000"/>
                <w:sz w:val="24"/>
              </w:rPr>
              <w:t>098010014</w:t>
            </w:r>
          </w:p>
        </w:tc>
        <w:tc>
          <w:tcPr>
            <w:tcW w:w="1592" w:type="pct"/>
            <w:vAlign w:val="center"/>
          </w:tcPr>
          <w:p>
            <w:pPr>
              <w:widowControl/>
              <w:jc w:val="center"/>
              <w:rPr>
                <w:rFonts w:ascii="宋体" w:hAnsi="宋体" w:eastAsia="宋体"/>
                <w:color w:val="000000"/>
                <w:sz w:val="24"/>
              </w:rPr>
            </w:pPr>
            <w:r>
              <w:rPr>
                <w:rFonts w:ascii="宋体" w:hAnsi="宋体" w:eastAsia="宋体"/>
                <w:color w:val="000000"/>
                <w:sz w:val="24"/>
              </w:rPr>
              <w:t>污水深度处理与资源化利用技术</w:t>
            </w:r>
          </w:p>
        </w:tc>
        <w:tc>
          <w:tcPr>
            <w:tcW w:w="367" w:type="pct"/>
            <w:vAlign w:val="center"/>
          </w:tcPr>
          <w:p>
            <w:pPr>
              <w:widowControl/>
              <w:jc w:val="center"/>
              <w:rPr>
                <w:rFonts w:ascii="宋体" w:hAnsi="宋体" w:eastAsia="宋体"/>
                <w:color w:val="000000"/>
                <w:sz w:val="24"/>
              </w:rPr>
            </w:pPr>
            <w:r>
              <w:rPr>
                <w:rFonts w:ascii="宋体" w:hAnsi="宋体" w:eastAsia="宋体"/>
                <w:color w:val="000000"/>
                <w:sz w:val="24"/>
              </w:rPr>
              <w:t>18</w:t>
            </w:r>
          </w:p>
        </w:tc>
        <w:tc>
          <w:tcPr>
            <w:tcW w:w="368" w:type="pct"/>
            <w:vAlign w:val="center"/>
          </w:tcPr>
          <w:p>
            <w:pPr>
              <w:widowControl/>
              <w:jc w:val="center"/>
              <w:rPr>
                <w:rFonts w:ascii="宋体" w:hAnsi="宋体" w:eastAsia="宋体"/>
                <w:color w:val="000000"/>
                <w:sz w:val="24"/>
              </w:rPr>
            </w:pPr>
            <w:r>
              <w:rPr>
                <w:rFonts w:hint="eastAsia" w:ascii="宋体" w:hAnsi="宋体" w:eastAsia="宋体"/>
                <w:color w:val="000000"/>
                <w:sz w:val="24"/>
              </w:rPr>
              <w:t>1</w:t>
            </w:r>
          </w:p>
        </w:tc>
        <w:tc>
          <w:tcPr>
            <w:tcW w:w="472" w:type="pct"/>
          </w:tcPr>
          <w:p>
            <w:pPr>
              <w:widowControl/>
              <w:jc w:val="center"/>
              <w:rPr>
                <w:rFonts w:ascii="宋体" w:hAnsi="宋体" w:eastAsia="宋体"/>
                <w:color w:val="000000"/>
                <w:sz w:val="24"/>
              </w:rPr>
            </w:pPr>
            <w:r>
              <w:rPr>
                <w:rFonts w:hint="eastAsia" w:ascii="宋体" w:hAnsi="宋体" w:eastAsia="宋体"/>
                <w:color w:val="000000"/>
                <w:sz w:val="24"/>
              </w:rPr>
              <w:t>春季</w:t>
            </w:r>
          </w:p>
        </w:tc>
        <w:tc>
          <w:tcPr>
            <w:tcW w:w="415" w:type="pct"/>
            <w:vAlign w:val="center"/>
          </w:tcPr>
          <w:p>
            <w:pPr>
              <w:widowControl/>
              <w:jc w:val="center"/>
              <w:rPr>
                <w:rFonts w:ascii="宋体" w:hAnsi="宋体" w:eastAsia="宋体"/>
                <w:color w:val="000000"/>
                <w:sz w:val="24"/>
              </w:rPr>
            </w:pPr>
            <w:r>
              <w:rPr>
                <w:rFonts w:hint="eastAsia" w:ascii="宋体" w:hAnsi="宋体" w:eastAsia="宋体"/>
                <w:color w:val="000000"/>
                <w:sz w:val="24"/>
              </w:rPr>
              <w:t>选修</w:t>
            </w:r>
          </w:p>
        </w:tc>
        <w:tc>
          <w:tcPr>
            <w:tcW w:w="491" w:type="pct"/>
            <w:vMerge w:val="continue"/>
            <w:vAlign w:val="center"/>
          </w:tcPr>
          <w:p>
            <w:pPr>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7" w:type="pct"/>
            <w:vMerge w:val="continue"/>
            <w:vAlign w:val="center"/>
          </w:tcPr>
          <w:p>
            <w:pPr>
              <w:jc w:val="center"/>
              <w:rPr>
                <w:rFonts w:ascii="宋体" w:hAnsi="宋体" w:eastAsia="宋体"/>
                <w:color w:val="000000"/>
                <w:sz w:val="24"/>
              </w:rPr>
            </w:pPr>
          </w:p>
        </w:tc>
        <w:tc>
          <w:tcPr>
            <w:tcW w:w="758" w:type="pct"/>
            <w:vAlign w:val="center"/>
          </w:tcPr>
          <w:p>
            <w:pPr>
              <w:widowControl/>
              <w:jc w:val="center"/>
              <w:rPr>
                <w:rFonts w:ascii="宋体" w:hAnsi="宋体" w:eastAsia="宋体" w:cstheme="minorEastAsia"/>
                <w:color w:val="000000"/>
                <w:sz w:val="24"/>
              </w:rPr>
            </w:pPr>
            <w:r>
              <w:rPr>
                <w:rFonts w:hint="eastAsia" w:ascii="宋体" w:hAnsi="宋体" w:eastAsia="宋体" w:cstheme="minorEastAsia"/>
                <w:color w:val="000000"/>
                <w:sz w:val="24"/>
              </w:rPr>
              <w:t>098010015</w:t>
            </w:r>
          </w:p>
        </w:tc>
        <w:tc>
          <w:tcPr>
            <w:tcW w:w="1592" w:type="pct"/>
            <w:vAlign w:val="center"/>
          </w:tcPr>
          <w:p>
            <w:pPr>
              <w:widowControl/>
              <w:jc w:val="center"/>
              <w:rPr>
                <w:rFonts w:ascii="宋体" w:hAnsi="宋体" w:eastAsia="宋体"/>
                <w:color w:val="000000"/>
                <w:sz w:val="24"/>
              </w:rPr>
            </w:pPr>
            <w:r>
              <w:rPr>
                <w:rFonts w:ascii="宋体" w:hAnsi="宋体" w:eastAsia="宋体"/>
                <w:color w:val="000000"/>
                <w:sz w:val="24"/>
              </w:rPr>
              <w:t>环境生物新技术</w:t>
            </w:r>
          </w:p>
        </w:tc>
        <w:tc>
          <w:tcPr>
            <w:tcW w:w="367" w:type="pct"/>
            <w:vAlign w:val="center"/>
          </w:tcPr>
          <w:p>
            <w:pPr>
              <w:widowControl/>
              <w:jc w:val="center"/>
              <w:rPr>
                <w:rFonts w:ascii="宋体" w:hAnsi="宋体" w:eastAsia="宋体"/>
                <w:color w:val="000000"/>
                <w:sz w:val="24"/>
              </w:rPr>
            </w:pPr>
            <w:r>
              <w:rPr>
                <w:rFonts w:ascii="宋体" w:hAnsi="宋体" w:eastAsia="宋体"/>
                <w:color w:val="000000"/>
                <w:sz w:val="24"/>
              </w:rPr>
              <w:t>36</w:t>
            </w:r>
          </w:p>
        </w:tc>
        <w:tc>
          <w:tcPr>
            <w:tcW w:w="368" w:type="pct"/>
            <w:vAlign w:val="center"/>
          </w:tcPr>
          <w:p>
            <w:pPr>
              <w:widowControl/>
              <w:jc w:val="center"/>
              <w:rPr>
                <w:rFonts w:ascii="宋体" w:hAnsi="宋体" w:eastAsia="宋体"/>
                <w:color w:val="000000"/>
                <w:sz w:val="24"/>
              </w:rPr>
            </w:pPr>
            <w:r>
              <w:rPr>
                <w:rFonts w:ascii="宋体" w:hAnsi="宋体" w:eastAsia="宋体"/>
                <w:color w:val="000000"/>
                <w:sz w:val="24"/>
              </w:rPr>
              <w:t>2</w:t>
            </w:r>
          </w:p>
        </w:tc>
        <w:tc>
          <w:tcPr>
            <w:tcW w:w="472" w:type="pct"/>
          </w:tcPr>
          <w:p>
            <w:pPr>
              <w:widowControl/>
              <w:jc w:val="center"/>
              <w:rPr>
                <w:rFonts w:ascii="宋体" w:hAnsi="宋体" w:eastAsia="宋体"/>
                <w:color w:val="000000"/>
                <w:sz w:val="24"/>
              </w:rPr>
            </w:pPr>
            <w:r>
              <w:rPr>
                <w:rFonts w:hint="eastAsia" w:ascii="宋体" w:hAnsi="宋体" w:eastAsia="宋体"/>
                <w:color w:val="000000"/>
                <w:sz w:val="24"/>
              </w:rPr>
              <w:t>春季</w:t>
            </w:r>
          </w:p>
        </w:tc>
        <w:tc>
          <w:tcPr>
            <w:tcW w:w="415" w:type="pct"/>
            <w:vAlign w:val="center"/>
          </w:tcPr>
          <w:p>
            <w:pPr>
              <w:widowControl/>
              <w:jc w:val="center"/>
              <w:rPr>
                <w:rFonts w:ascii="宋体" w:hAnsi="宋体" w:eastAsia="宋体"/>
                <w:color w:val="000000"/>
                <w:sz w:val="24"/>
              </w:rPr>
            </w:pPr>
            <w:r>
              <w:rPr>
                <w:rFonts w:hint="eastAsia" w:ascii="宋体" w:hAnsi="宋体" w:eastAsia="宋体"/>
                <w:color w:val="000000"/>
                <w:sz w:val="24"/>
              </w:rPr>
              <w:t>选修</w:t>
            </w:r>
          </w:p>
        </w:tc>
        <w:tc>
          <w:tcPr>
            <w:tcW w:w="491" w:type="pct"/>
            <w:vMerge w:val="continue"/>
            <w:vAlign w:val="center"/>
          </w:tcPr>
          <w:p>
            <w:pPr>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7" w:type="pct"/>
            <w:vMerge w:val="continue"/>
            <w:vAlign w:val="center"/>
          </w:tcPr>
          <w:p>
            <w:pPr>
              <w:jc w:val="center"/>
              <w:rPr>
                <w:rFonts w:ascii="宋体" w:hAnsi="宋体" w:eastAsia="宋体"/>
                <w:color w:val="000000"/>
                <w:sz w:val="24"/>
              </w:rPr>
            </w:pPr>
          </w:p>
        </w:tc>
        <w:tc>
          <w:tcPr>
            <w:tcW w:w="758" w:type="pct"/>
            <w:vAlign w:val="center"/>
          </w:tcPr>
          <w:p>
            <w:pPr>
              <w:widowControl/>
              <w:jc w:val="center"/>
              <w:rPr>
                <w:rFonts w:ascii="宋体" w:hAnsi="宋体" w:eastAsia="宋体" w:cstheme="minorEastAsia"/>
                <w:color w:val="000000"/>
                <w:sz w:val="24"/>
              </w:rPr>
            </w:pPr>
            <w:r>
              <w:rPr>
                <w:rFonts w:hint="eastAsia" w:ascii="宋体" w:hAnsi="宋体" w:eastAsia="宋体" w:cstheme="minorEastAsia"/>
                <w:color w:val="000000"/>
                <w:sz w:val="24"/>
              </w:rPr>
              <w:t>098010016</w:t>
            </w:r>
          </w:p>
        </w:tc>
        <w:tc>
          <w:tcPr>
            <w:tcW w:w="1592" w:type="pct"/>
            <w:vAlign w:val="center"/>
          </w:tcPr>
          <w:p>
            <w:pPr>
              <w:widowControl/>
              <w:jc w:val="center"/>
              <w:rPr>
                <w:rFonts w:ascii="宋体" w:hAnsi="宋体" w:eastAsia="宋体"/>
                <w:color w:val="000000"/>
                <w:sz w:val="24"/>
              </w:rPr>
            </w:pPr>
            <w:r>
              <w:rPr>
                <w:rFonts w:ascii="宋体" w:hAnsi="宋体" w:eastAsia="宋体"/>
                <w:color w:val="000000"/>
                <w:sz w:val="24"/>
              </w:rPr>
              <w:t>环保咨询与技术服务案例分析</w:t>
            </w:r>
          </w:p>
        </w:tc>
        <w:tc>
          <w:tcPr>
            <w:tcW w:w="367" w:type="pct"/>
            <w:vAlign w:val="center"/>
          </w:tcPr>
          <w:p>
            <w:pPr>
              <w:widowControl/>
              <w:jc w:val="center"/>
              <w:rPr>
                <w:rFonts w:ascii="宋体" w:hAnsi="宋体" w:eastAsia="宋体"/>
                <w:color w:val="000000"/>
                <w:sz w:val="24"/>
              </w:rPr>
            </w:pPr>
            <w:r>
              <w:rPr>
                <w:rFonts w:hint="eastAsia" w:ascii="宋体" w:hAnsi="宋体" w:eastAsia="宋体"/>
                <w:color w:val="000000"/>
                <w:sz w:val="24"/>
              </w:rPr>
              <w:t>36</w:t>
            </w:r>
          </w:p>
        </w:tc>
        <w:tc>
          <w:tcPr>
            <w:tcW w:w="368" w:type="pct"/>
            <w:vAlign w:val="center"/>
          </w:tcPr>
          <w:p>
            <w:pPr>
              <w:widowControl/>
              <w:jc w:val="center"/>
              <w:rPr>
                <w:rFonts w:ascii="宋体" w:hAnsi="宋体" w:eastAsia="宋体"/>
                <w:color w:val="000000"/>
                <w:sz w:val="24"/>
              </w:rPr>
            </w:pPr>
            <w:r>
              <w:rPr>
                <w:rFonts w:hint="eastAsia" w:ascii="宋体" w:hAnsi="宋体" w:eastAsia="宋体"/>
                <w:color w:val="000000"/>
                <w:sz w:val="24"/>
              </w:rPr>
              <w:t>2</w:t>
            </w:r>
          </w:p>
        </w:tc>
        <w:tc>
          <w:tcPr>
            <w:tcW w:w="472" w:type="pct"/>
          </w:tcPr>
          <w:p>
            <w:pPr>
              <w:widowControl/>
              <w:jc w:val="center"/>
              <w:rPr>
                <w:rFonts w:ascii="宋体" w:hAnsi="宋体" w:eastAsia="宋体"/>
                <w:color w:val="000000"/>
                <w:sz w:val="24"/>
              </w:rPr>
            </w:pPr>
            <w:r>
              <w:rPr>
                <w:rFonts w:hint="eastAsia" w:ascii="宋体" w:hAnsi="宋体" w:eastAsia="宋体"/>
                <w:color w:val="000000"/>
                <w:sz w:val="24"/>
              </w:rPr>
              <w:t>春季</w:t>
            </w:r>
          </w:p>
        </w:tc>
        <w:tc>
          <w:tcPr>
            <w:tcW w:w="415" w:type="pct"/>
            <w:vAlign w:val="center"/>
          </w:tcPr>
          <w:p>
            <w:pPr>
              <w:widowControl/>
              <w:jc w:val="center"/>
              <w:rPr>
                <w:rFonts w:ascii="宋体" w:hAnsi="宋体" w:eastAsia="宋体"/>
                <w:color w:val="000000"/>
                <w:sz w:val="24"/>
              </w:rPr>
            </w:pPr>
            <w:r>
              <w:rPr>
                <w:rFonts w:hint="eastAsia" w:ascii="宋体" w:hAnsi="宋体" w:eastAsia="宋体"/>
                <w:color w:val="000000"/>
                <w:sz w:val="24"/>
              </w:rPr>
              <w:t>选修</w:t>
            </w:r>
          </w:p>
        </w:tc>
        <w:tc>
          <w:tcPr>
            <w:tcW w:w="491" w:type="pct"/>
            <w:vMerge w:val="continue"/>
            <w:vAlign w:val="center"/>
          </w:tcPr>
          <w:p>
            <w:pPr>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7" w:type="pct"/>
            <w:vMerge w:val="continue"/>
            <w:vAlign w:val="center"/>
          </w:tcPr>
          <w:p>
            <w:pPr>
              <w:jc w:val="center"/>
              <w:rPr>
                <w:rFonts w:ascii="宋体" w:hAnsi="宋体" w:eastAsia="宋体"/>
                <w:color w:val="000000"/>
                <w:sz w:val="24"/>
              </w:rPr>
            </w:pPr>
          </w:p>
        </w:tc>
        <w:tc>
          <w:tcPr>
            <w:tcW w:w="758" w:type="pct"/>
            <w:vAlign w:val="center"/>
          </w:tcPr>
          <w:p>
            <w:pPr>
              <w:widowControl/>
              <w:jc w:val="center"/>
              <w:rPr>
                <w:rFonts w:ascii="宋体" w:hAnsi="宋体" w:eastAsia="宋体" w:cstheme="minorEastAsia"/>
                <w:color w:val="000000"/>
                <w:sz w:val="24"/>
              </w:rPr>
            </w:pPr>
            <w:r>
              <w:rPr>
                <w:rFonts w:hint="eastAsia" w:ascii="宋体" w:hAnsi="宋体" w:eastAsia="宋体" w:cstheme="minorEastAsia"/>
                <w:color w:val="000000"/>
                <w:sz w:val="24"/>
              </w:rPr>
              <w:t>098010017</w:t>
            </w:r>
          </w:p>
        </w:tc>
        <w:tc>
          <w:tcPr>
            <w:tcW w:w="1592" w:type="pct"/>
            <w:vAlign w:val="center"/>
          </w:tcPr>
          <w:p>
            <w:pPr>
              <w:widowControl/>
              <w:jc w:val="center"/>
              <w:rPr>
                <w:rFonts w:ascii="宋体" w:hAnsi="宋体" w:eastAsia="宋体"/>
                <w:color w:val="000000"/>
                <w:sz w:val="24"/>
              </w:rPr>
            </w:pPr>
            <w:r>
              <w:rPr>
                <w:rFonts w:ascii="宋体" w:hAnsi="宋体" w:eastAsia="宋体"/>
                <w:color w:val="000000"/>
                <w:sz w:val="24"/>
              </w:rPr>
              <w:t>环保设备</w:t>
            </w:r>
            <w:r>
              <w:rPr>
                <w:rFonts w:hint="eastAsia" w:ascii="宋体" w:hAnsi="宋体" w:eastAsia="宋体"/>
                <w:color w:val="000000"/>
                <w:sz w:val="24"/>
              </w:rPr>
              <w:t>研究进展</w:t>
            </w:r>
          </w:p>
        </w:tc>
        <w:tc>
          <w:tcPr>
            <w:tcW w:w="367" w:type="pct"/>
            <w:vAlign w:val="center"/>
          </w:tcPr>
          <w:p>
            <w:pPr>
              <w:widowControl/>
              <w:jc w:val="center"/>
              <w:rPr>
                <w:rFonts w:ascii="宋体" w:hAnsi="宋体" w:eastAsia="宋体"/>
                <w:color w:val="000000"/>
                <w:sz w:val="24"/>
              </w:rPr>
            </w:pPr>
            <w:r>
              <w:rPr>
                <w:rFonts w:ascii="宋体" w:hAnsi="宋体" w:eastAsia="宋体"/>
                <w:color w:val="000000"/>
                <w:sz w:val="24"/>
              </w:rPr>
              <w:t>36</w:t>
            </w:r>
          </w:p>
        </w:tc>
        <w:tc>
          <w:tcPr>
            <w:tcW w:w="368" w:type="pct"/>
            <w:vAlign w:val="center"/>
          </w:tcPr>
          <w:p>
            <w:pPr>
              <w:widowControl/>
              <w:jc w:val="center"/>
              <w:rPr>
                <w:rFonts w:ascii="宋体" w:hAnsi="宋体" w:eastAsia="宋体"/>
                <w:color w:val="000000"/>
                <w:sz w:val="24"/>
              </w:rPr>
            </w:pPr>
            <w:r>
              <w:rPr>
                <w:rFonts w:ascii="宋体" w:hAnsi="宋体" w:eastAsia="宋体"/>
                <w:color w:val="000000"/>
                <w:sz w:val="24"/>
              </w:rPr>
              <w:t>2</w:t>
            </w:r>
          </w:p>
        </w:tc>
        <w:tc>
          <w:tcPr>
            <w:tcW w:w="472" w:type="pct"/>
          </w:tcPr>
          <w:p>
            <w:pPr>
              <w:widowControl/>
              <w:jc w:val="center"/>
              <w:rPr>
                <w:rFonts w:ascii="宋体" w:hAnsi="宋体" w:eastAsia="宋体"/>
                <w:color w:val="000000"/>
                <w:sz w:val="24"/>
              </w:rPr>
            </w:pPr>
            <w:r>
              <w:rPr>
                <w:rFonts w:hint="eastAsia" w:ascii="宋体" w:hAnsi="宋体" w:eastAsia="宋体"/>
                <w:color w:val="000000"/>
                <w:sz w:val="24"/>
              </w:rPr>
              <w:t>秋季</w:t>
            </w:r>
          </w:p>
        </w:tc>
        <w:tc>
          <w:tcPr>
            <w:tcW w:w="415" w:type="pct"/>
            <w:vAlign w:val="center"/>
          </w:tcPr>
          <w:p>
            <w:pPr>
              <w:widowControl/>
              <w:jc w:val="center"/>
              <w:rPr>
                <w:rFonts w:ascii="宋体" w:hAnsi="宋体" w:eastAsia="宋体"/>
                <w:color w:val="000000"/>
                <w:sz w:val="24"/>
              </w:rPr>
            </w:pPr>
            <w:r>
              <w:rPr>
                <w:rFonts w:hint="eastAsia" w:ascii="宋体" w:hAnsi="宋体" w:eastAsia="宋体"/>
                <w:color w:val="000000"/>
                <w:sz w:val="24"/>
              </w:rPr>
              <w:t>选修</w:t>
            </w:r>
          </w:p>
        </w:tc>
        <w:tc>
          <w:tcPr>
            <w:tcW w:w="491" w:type="pct"/>
            <w:vMerge w:val="continue"/>
            <w:vAlign w:val="center"/>
          </w:tcPr>
          <w:p>
            <w:pPr>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7" w:type="pct"/>
            <w:vMerge w:val="continue"/>
            <w:vAlign w:val="center"/>
          </w:tcPr>
          <w:p>
            <w:pPr>
              <w:jc w:val="center"/>
              <w:rPr>
                <w:rFonts w:ascii="宋体" w:hAnsi="宋体" w:eastAsia="宋体"/>
                <w:color w:val="000000"/>
                <w:sz w:val="24"/>
              </w:rPr>
            </w:pPr>
          </w:p>
        </w:tc>
        <w:tc>
          <w:tcPr>
            <w:tcW w:w="758" w:type="pct"/>
            <w:vAlign w:val="center"/>
          </w:tcPr>
          <w:p>
            <w:pPr>
              <w:widowControl/>
              <w:jc w:val="center"/>
              <w:rPr>
                <w:rFonts w:hint="eastAsia" w:ascii="宋体" w:hAnsi="宋体" w:eastAsia="宋体" w:cstheme="minorEastAsia"/>
                <w:color w:val="000000"/>
                <w:sz w:val="24"/>
              </w:rPr>
            </w:pPr>
            <w:r>
              <w:rPr>
                <w:rFonts w:ascii="宋体" w:hAnsi="宋体" w:eastAsia="宋体" w:cstheme="minorEastAsia"/>
                <w:color w:val="000000"/>
                <w:sz w:val="24"/>
              </w:rPr>
              <w:t>098010035</w:t>
            </w:r>
          </w:p>
        </w:tc>
        <w:tc>
          <w:tcPr>
            <w:tcW w:w="1592" w:type="pct"/>
          </w:tcPr>
          <w:p>
            <w:pPr>
              <w:widowControl/>
              <w:jc w:val="center"/>
              <w:rPr>
                <w:rFonts w:ascii="宋体" w:hAnsi="宋体" w:eastAsia="宋体"/>
                <w:color w:val="000000"/>
                <w:sz w:val="24"/>
              </w:rPr>
            </w:pPr>
            <w:r>
              <w:rPr>
                <w:rFonts w:hint="eastAsia" w:ascii="宋体" w:hAnsi="宋体" w:eastAsia="宋体"/>
                <w:color w:val="000000"/>
                <w:sz w:val="24"/>
              </w:rPr>
              <w:t>锂电池回收与资源化新技术</w:t>
            </w:r>
          </w:p>
        </w:tc>
        <w:tc>
          <w:tcPr>
            <w:tcW w:w="367" w:type="pct"/>
            <w:vAlign w:val="center"/>
          </w:tcPr>
          <w:p>
            <w:pPr>
              <w:widowControl/>
              <w:jc w:val="center"/>
              <w:rPr>
                <w:rFonts w:ascii="宋体" w:hAnsi="宋体" w:eastAsia="宋体"/>
                <w:color w:val="000000"/>
                <w:sz w:val="24"/>
              </w:rPr>
            </w:pPr>
            <w:r>
              <w:rPr>
                <w:rFonts w:hint="eastAsia" w:ascii="宋体" w:hAnsi="宋体" w:eastAsia="宋体"/>
                <w:color w:val="000000"/>
                <w:sz w:val="24"/>
              </w:rPr>
              <w:t>36</w:t>
            </w:r>
          </w:p>
        </w:tc>
        <w:tc>
          <w:tcPr>
            <w:tcW w:w="368" w:type="pct"/>
            <w:vAlign w:val="center"/>
          </w:tcPr>
          <w:p>
            <w:pPr>
              <w:widowControl/>
              <w:jc w:val="center"/>
              <w:rPr>
                <w:rFonts w:ascii="宋体" w:hAnsi="宋体" w:eastAsia="宋体"/>
                <w:color w:val="000000"/>
                <w:sz w:val="24"/>
              </w:rPr>
            </w:pPr>
            <w:r>
              <w:rPr>
                <w:rFonts w:hint="eastAsia" w:ascii="宋体" w:hAnsi="宋体" w:eastAsia="宋体"/>
                <w:color w:val="000000"/>
                <w:sz w:val="24"/>
              </w:rPr>
              <w:t>2</w:t>
            </w:r>
          </w:p>
        </w:tc>
        <w:tc>
          <w:tcPr>
            <w:tcW w:w="472" w:type="pct"/>
            <w:vAlign w:val="center"/>
          </w:tcPr>
          <w:p>
            <w:pPr>
              <w:widowControl/>
              <w:jc w:val="center"/>
              <w:rPr>
                <w:rFonts w:hint="eastAsia" w:ascii="宋体" w:hAnsi="宋体" w:eastAsia="宋体"/>
                <w:color w:val="000000"/>
                <w:sz w:val="24"/>
              </w:rPr>
            </w:pPr>
            <w:r>
              <w:rPr>
                <w:rFonts w:hint="eastAsia" w:ascii="宋体" w:hAnsi="宋体" w:eastAsia="宋体"/>
                <w:color w:val="000000"/>
                <w:sz w:val="24"/>
              </w:rPr>
              <w:t>春季</w:t>
            </w:r>
          </w:p>
        </w:tc>
        <w:tc>
          <w:tcPr>
            <w:tcW w:w="415" w:type="pct"/>
            <w:vAlign w:val="center"/>
          </w:tcPr>
          <w:p>
            <w:pPr>
              <w:widowControl/>
              <w:jc w:val="center"/>
              <w:rPr>
                <w:rFonts w:hint="eastAsia" w:ascii="宋体" w:hAnsi="宋体" w:eastAsia="宋体"/>
                <w:color w:val="000000"/>
                <w:sz w:val="24"/>
              </w:rPr>
            </w:pPr>
            <w:r>
              <w:rPr>
                <w:rFonts w:hint="eastAsia" w:ascii="宋体" w:hAnsi="宋体" w:eastAsia="宋体"/>
                <w:color w:val="000000"/>
                <w:sz w:val="24"/>
              </w:rPr>
              <w:t>选修</w:t>
            </w:r>
          </w:p>
        </w:tc>
        <w:tc>
          <w:tcPr>
            <w:tcW w:w="491" w:type="pct"/>
            <w:vMerge w:val="continue"/>
            <w:vAlign w:val="center"/>
          </w:tcPr>
          <w:p>
            <w:pPr>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7" w:type="pct"/>
            <w:vMerge w:val="continue"/>
            <w:vAlign w:val="center"/>
          </w:tcPr>
          <w:p>
            <w:pPr>
              <w:widowControl/>
              <w:jc w:val="center"/>
              <w:rPr>
                <w:rFonts w:ascii="宋体" w:hAnsi="宋体" w:eastAsia="宋体"/>
                <w:color w:val="000000"/>
                <w:sz w:val="24"/>
              </w:rPr>
            </w:pPr>
          </w:p>
        </w:tc>
        <w:tc>
          <w:tcPr>
            <w:tcW w:w="758" w:type="pct"/>
            <w:vAlign w:val="center"/>
          </w:tcPr>
          <w:p>
            <w:pPr>
              <w:jc w:val="center"/>
              <w:rPr>
                <w:rFonts w:ascii="宋体" w:hAnsi="宋体" w:eastAsia="宋体" w:cstheme="minorEastAsia"/>
                <w:sz w:val="24"/>
              </w:rPr>
            </w:pPr>
            <w:r>
              <w:rPr>
                <w:rFonts w:hint="eastAsia" w:ascii="宋体" w:hAnsi="宋体" w:eastAsia="宋体" w:cstheme="minorEastAsia"/>
                <w:kern w:val="0"/>
                <w:sz w:val="24"/>
              </w:rPr>
              <w:t>108000007</w:t>
            </w:r>
          </w:p>
        </w:tc>
        <w:tc>
          <w:tcPr>
            <w:tcW w:w="1592" w:type="pct"/>
            <w:vAlign w:val="center"/>
          </w:tcPr>
          <w:p>
            <w:pPr>
              <w:widowControl/>
              <w:jc w:val="center"/>
              <w:rPr>
                <w:rFonts w:ascii="宋体" w:hAnsi="宋体" w:eastAsia="宋体"/>
                <w:color w:val="000000"/>
                <w:sz w:val="24"/>
              </w:rPr>
            </w:pPr>
            <w:r>
              <w:rPr>
                <w:rFonts w:hint="eastAsia" w:ascii="宋体" w:hAnsi="宋体" w:eastAsia="宋体"/>
                <w:color w:val="000000"/>
                <w:sz w:val="24"/>
              </w:rPr>
              <w:t>人文素养</w:t>
            </w:r>
          </w:p>
        </w:tc>
        <w:tc>
          <w:tcPr>
            <w:tcW w:w="367" w:type="pct"/>
            <w:vAlign w:val="center"/>
          </w:tcPr>
          <w:p>
            <w:pPr>
              <w:widowControl/>
              <w:jc w:val="center"/>
              <w:rPr>
                <w:rFonts w:ascii="宋体" w:hAnsi="宋体" w:eastAsia="宋体"/>
                <w:color w:val="000000"/>
                <w:sz w:val="24"/>
              </w:rPr>
            </w:pPr>
            <w:r>
              <w:rPr>
                <w:rFonts w:hint="eastAsia" w:ascii="宋体" w:hAnsi="宋体" w:eastAsia="宋体"/>
                <w:color w:val="000000"/>
                <w:sz w:val="24"/>
              </w:rPr>
              <w:t>18</w:t>
            </w:r>
          </w:p>
        </w:tc>
        <w:tc>
          <w:tcPr>
            <w:tcW w:w="368" w:type="pct"/>
            <w:vAlign w:val="center"/>
          </w:tcPr>
          <w:p>
            <w:pPr>
              <w:widowControl/>
              <w:jc w:val="center"/>
              <w:rPr>
                <w:rFonts w:ascii="宋体" w:hAnsi="宋体" w:eastAsia="宋体"/>
                <w:color w:val="000000"/>
                <w:sz w:val="24"/>
              </w:rPr>
            </w:pPr>
            <w:r>
              <w:rPr>
                <w:rFonts w:hint="eastAsia" w:ascii="宋体" w:hAnsi="宋体" w:eastAsia="宋体"/>
                <w:color w:val="000000"/>
                <w:sz w:val="24"/>
              </w:rPr>
              <w:t>1</w:t>
            </w:r>
          </w:p>
        </w:tc>
        <w:tc>
          <w:tcPr>
            <w:tcW w:w="472" w:type="pct"/>
          </w:tcPr>
          <w:p>
            <w:pPr>
              <w:widowControl/>
              <w:jc w:val="center"/>
              <w:rPr>
                <w:rFonts w:ascii="宋体" w:hAnsi="宋体" w:eastAsia="宋体"/>
                <w:color w:val="000000"/>
                <w:sz w:val="24"/>
              </w:rPr>
            </w:pPr>
            <w:r>
              <w:rPr>
                <w:rFonts w:hint="eastAsia" w:ascii="宋体" w:hAnsi="宋体" w:eastAsia="宋体"/>
                <w:color w:val="000000"/>
                <w:sz w:val="24"/>
              </w:rPr>
              <w:t>秋季</w:t>
            </w:r>
          </w:p>
        </w:tc>
        <w:tc>
          <w:tcPr>
            <w:tcW w:w="415" w:type="pct"/>
            <w:vAlign w:val="center"/>
          </w:tcPr>
          <w:p>
            <w:pPr>
              <w:widowControl/>
              <w:jc w:val="center"/>
              <w:rPr>
                <w:rFonts w:ascii="宋体" w:hAnsi="宋体" w:eastAsia="宋体"/>
                <w:color w:val="000000"/>
                <w:sz w:val="24"/>
              </w:rPr>
            </w:pPr>
            <w:r>
              <w:rPr>
                <w:rFonts w:hint="eastAsia" w:ascii="宋体" w:hAnsi="宋体" w:eastAsia="宋体"/>
                <w:color w:val="000000"/>
                <w:sz w:val="24"/>
              </w:rPr>
              <w:t>选修</w:t>
            </w:r>
          </w:p>
        </w:tc>
        <w:tc>
          <w:tcPr>
            <w:tcW w:w="491" w:type="pct"/>
            <w:vMerge w:val="continue"/>
            <w:vAlign w:val="center"/>
          </w:tcPr>
          <w:p>
            <w:pPr>
              <w:widowControl/>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7" w:type="pct"/>
            <w:vMerge w:val="continue"/>
            <w:vAlign w:val="center"/>
          </w:tcPr>
          <w:p>
            <w:pPr>
              <w:widowControl/>
              <w:jc w:val="center"/>
              <w:rPr>
                <w:rFonts w:ascii="宋体" w:hAnsi="宋体" w:eastAsia="宋体"/>
                <w:color w:val="000000"/>
                <w:sz w:val="24"/>
              </w:rPr>
            </w:pPr>
          </w:p>
        </w:tc>
        <w:tc>
          <w:tcPr>
            <w:tcW w:w="758" w:type="pct"/>
            <w:vAlign w:val="center"/>
          </w:tcPr>
          <w:p>
            <w:pPr>
              <w:widowControl/>
              <w:jc w:val="center"/>
              <w:rPr>
                <w:rFonts w:ascii="宋体" w:hAnsi="宋体" w:eastAsia="宋体" w:cstheme="minorEastAsia"/>
                <w:color w:val="000000"/>
                <w:sz w:val="24"/>
              </w:rPr>
            </w:pPr>
            <w:r>
              <w:rPr>
                <w:rFonts w:ascii="宋体" w:hAnsi="宋体" w:eastAsia="宋体" w:cstheme="minorEastAsia"/>
                <w:color w:val="000000"/>
                <w:sz w:val="24"/>
              </w:rPr>
              <w:t>208000001/</w:t>
            </w:r>
          </w:p>
          <w:p>
            <w:pPr>
              <w:widowControl/>
              <w:jc w:val="center"/>
              <w:rPr>
                <w:rFonts w:ascii="宋体" w:hAnsi="宋体" w:eastAsia="宋体" w:cstheme="minorEastAsia"/>
                <w:color w:val="000000"/>
                <w:sz w:val="24"/>
              </w:rPr>
            </w:pPr>
            <w:r>
              <w:rPr>
                <w:rFonts w:ascii="宋体" w:hAnsi="宋体" w:eastAsia="宋体" w:cstheme="minorEastAsia"/>
                <w:color w:val="000000"/>
                <w:sz w:val="24"/>
              </w:rPr>
              <w:t>208000002/</w:t>
            </w:r>
          </w:p>
          <w:p>
            <w:pPr>
              <w:widowControl/>
              <w:jc w:val="center"/>
              <w:rPr>
                <w:rFonts w:ascii="宋体" w:hAnsi="宋体" w:eastAsia="宋体" w:cstheme="minorEastAsia"/>
                <w:color w:val="000000"/>
                <w:sz w:val="24"/>
              </w:rPr>
            </w:pPr>
            <w:r>
              <w:rPr>
                <w:rFonts w:ascii="宋体" w:hAnsi="宋体" w:eastAsia="宋体" w:cstheme="minorEastAsia"/>
                <w:color w:val="000000"/>
                <w:sz w:val="24"/>
              </w:rPr>
              <w:t>108000016/</w:t>
            </w:r>
          </w:p>
          <w:p>
            <w:pPr>
              <w:widowControl/>
              <w:jc w:val="center"/>
              <w:rPr>
                <w:rFonts w:ascii="宋体" w:hAnsi="宋体" w:eastAsia="宋体" w:cstheme="minorEastAsia"/>
                <w:color w:val="000000"/>
                <w:sz w:val="24"/>
              </w:rPr>
            </w:pPr>
            <w:r>
              <w:rPr>
                <w:rFonts w:ascii="宋体" w:hAnsi="宋体" w:eastAsia="宋体" w:cstheme="minorEastAsia"/>
                <w:color w:val="000000"/>
                <w:sz w:val="24"/>
              </w:rPr>
              <w:t>108000017/</w:t>
            </w:r>
          </w:p>
          <w:p>
            <w:pPr>
              <w:widowControl/>
              <w:jc w:val="center"/>
              <w:rPr>
                <w:rFonts w:ascii="宋体" w:hAnsi="宋体" w:eastAsia="宋体" w:cstheme="minorEastAsia"/>
                <w:color w:val="000000"/>
                <w:sz w:val="24"/>
              </w:rPr>
            </w:pPr>
            <w:r>
              <w:rPr>
                <w:rFonts w:ascii="宋体" w:hAnsi="宋体" w:eastAsia="宋体" w:cstheme="minorEastAsia"/>
                <w:color w:val="000000"/>
                <w:sz w:val="24"/>
              </w:rPr>
              <w:t>108000018</w:t>
            </w:r>
          </w:p>
        </w:tc>
        <w:tc>
          <w:tcPr>
            <w:tcW w:w="1592" w:type="pct"/>
            <w:vAlign w:val="center"/>
          </w:tcPr>
          <w:p>
            <w:pPr>
              <w:widowControl/>
              <w:jc w:val="center"/>
              <w:rPr>
                <w:rFonts w:ascii="宋体" w:hAnsi="宋体" w:eastAsia="宋体"/>
                <w:color w:val="000000"/>
                <w:sz w:val="24"/>
              </w:rPr>
            </w:pPr>
            <w:r>
              <w:rPr>
                <w:rFonts w:hint="eastAsia" w:ascii="宋体" w:hAnsi="宋体" w:eastAsia="宋体"/>
                <w:color w:val="000000"/>
                <w:sz w:val="24"/>
              </w:rPr>
              <w:t>美学类课程</w:t>
            </w:r>
          </w:p>
        </w:tc>
        <w:tc>
          <w:tcPr>
            <w:tcW w:w="367" w:type="pct"/>
            <w:vAlign w:val="center"/>
          </w:tcPr>
          <w:p>
            <w:pPr>
              <w:widowControl/>
              <w:jc w:val="center"/>
              <w:rPr>
                <w:rFonts w:ascii="宋体" w:hAnsi="宋体" w:eastAsia="宋体"/>
                <w:color w:val="000000"/>
                <w:sz w:val="24"/>
              </w:rPr>
            </w:pPr>
            <w:r>
              <w:rPr>
                <w:rFonts w:hint="eastAsia" w:ascii="宋体" w:hAnsi="宋体" w:eastAsia="宋体"/>
                <w:color w:val="000000"/>
                <w:sz w:val="24"/>
              </w:rPr>
              <w:t>18</w:t>
            </w:r>
          </w:p>
        </w:tc>
        <w:tc>
          <w:tcPr>
            <w:tcW w:w="368" w:type="pct"/>
            <w:vAlign w:val="center"/>
          </w:tcPr>
          <w:p>
            <w:pPr>
              <w:widowControl/>
              <w:jc w:val="center"/>
              <w:rPr>
                <w:rFonts w:ascii="宋体" w:hAnsi="宋体" w:eastAsia="宋体"/>
                <w:color w:val="000000"/>
                <w:sz w:val="24"/>
              </w:rPr>
            </w:pPr>
            <w:r>
              <w:rPr>
                <w:rFonts w:hint="eastAsia" w:ascii="宋体" w:hAnsi="宋体" w:eastAsia="宋体"/>
                <w:color w:val="000000"/>
                <w:sz w:val="24"/>
              </w:rPr>
              <w:t>1</w:t>
            </w:r>
          </w:p>
        </w:tc>
        <w:tc>
          <w:tcPr>
            <w:tcW w:w="472" w:type="pct"/>
            <w:vAlign w:val="center"/>
          </w:tcPr>
          <w:p>
            <w:pPr>
              <w:widowControl/>
              <w:jc w:val="center"/>
              <w:rPr>
                <w:rFonts w:ascii="宋体" w:hAnsi="宋体" w:eastAsia="宋体"/>
                <w:color w:val="000000"/>
                <w:sz w:val="24"/>
              </w:rPr>
            </w:pPr>
            <w:r>
              <w:rPr>
                <w:rFonts w:hint="eastAsia" w:ascii="宋体" w:hAnsi="宋体" w:eastAsia="宋体"/>
                <w:color w:val="000000"/>
                <w:sz w:val="24"/>
              </w:rPr>
              <w:t>春季</w:t>
            </w:r>
          </w:p>
        </w:tc>
        <w:tc>
          <w:tcPr>
            <w:tcW w:w="415" w:type="pct"/>
            <w:vAlign w:val="center"/>
          </w:tcPr>
          <w:p>
            <w:pPr>
              <w:widowControl/>
              <w:jc w:val="center"/>
              <w:rPr>
                <w:rFonts w:ascii="宋体" w:hAnsi="宋体" w:eastAsia="宋体"/>
                <w:color w:val="000000"/>
                <w:sz w:val="24"/>
              </w:rPr>
            </w:pPr>
            <w:r>
              <w:rPr>
                <w:rFonts w:hint="eastAsia" w:ascii="宋体" w:hAnsi="宋体" w:eastAsia="宋体"/>
                <w:color w:val="000000"/>
                <w:sz w:val="24"/>
              </w:rPr>
              <w:t>可任选</w:t>
            </w:r>
          </w:p>
          <w:p>
            <w:pPr>
              <w:widowControl/>
              <w:jc w:val="center"/>
              <w:rPr>
                <w:rFonts w:ascii="宋体" w:hAnsi="宋体" w:eastAsia="宋体"/>
                <w:color w:val="000000"/>
                <w:sz w:val="24"/>
              </w:rPr>
            </w:pPr>
            <w:r>
              <w:rPr>
                <w:rFonts w:hint="eastAsia" w:ascii="宋体" w:hAnsi="宋体" w:eastAsia="宋体"/>
                <w:color w:val="000000"/>
                <w:sz w:val="24"/>
              </w:rPr>
              <w:t>一门</w:t>
            </w:r>
          </w:p>
        </w:tc>
        <w:tc>
          <w:tcPr>
            <w:tcW w:w="491" w:type="pct"/>
            <w:vMerge w:val="continue"/>
            <w:vAlign w:val="center"/>
          </w:tcPr>
          <w:p>
            <w:pPr>
              <w:widowControl/>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7" w:type="pct"/>
            <w:vMerge w:val="continue"/>
            <w:vAlign w:val="center"/>
          </w:tcPr>
          <w:p>
            <w:pPr>
              <w:widowControl/>
              <w:jc w:val="center"/>
              <w:rPr>
                <w:rFonts w:ascii="宋体" w:hAnsi="宋体" w:eastAsia="宋体"/>
                <w:color w:val="000000"/>
                <w:sz w:val="24"/>
              </w:rPr>
            </w:pPr>
          </w:p>
        </w:tc>
        <w:tc>
          <w:tcPr>
            <w:tcW w:w="758" w:type="pct"/>
            <w:vAlign w:val="center"/>
          </w:tcPr>
          <w:p>
            <w:pPr>
              <w:widowControl/>
              <w:jc w:val="center"/>
              <w:rPr>
                <w:rFonts w:ascii="宋体" w:hAnsi="宋体" w:eastAsia="宋体"/>
                <w:color w:val="000000"/>
                <w:sz w:val="24"/>
              </w:rPr>
            </w:pPr>
            <w:r>
              <w:rPr>
                <w:rFonts w:ascii="宋体" w:hAnsi="宋体" w:eastAsia="宋体"/>
                <w:color w:val="000000"/>
                <w:sz w:val="24"/>
              </w:rPr>
              <w:t>328000001/</w:t>
            </w:r>
          </w:p>
          <w:p>
            <w:pPr>
              <w:widowControl/>
              <w:jc w:val="center"/>
              <w:rPr>
                <w:rFonts w:ascii="宋体" w:hAnsi="宋体" w:eastAsia="宋体"/>
                <w:color w:val="000000"/>
                <w:sz w:val="24"/>
              </w:rPr>
            </w:pPr>
            <w:r>
              <w:rPr>
                <w:rFonts w:ascii="宋体" w:hAnsi="宋体" w:eastAsia="宋体"/>
                <w:color w:val="000000"/>
                <w:sz w:val="24"/>
              </w:rPr>
              <w:t>328000002/</w:t>
            </w:r>
          </w:p>
          <w:p>
            <w:pPr>
              <w:widowControl/>
              <w:jc w:val="center"/>
              <w:rPr>
                <w:rFonts w:ascii="宋体" w:hAnsi="宋体" w:eastAsia="宋体"/>
                <w:color w:val="000000"/>
                <w:sz w:val="24"/>
              </w:rPr>
            </w:pPr>
            <w:r>
              <w:rPr>
                <w:rFonts w:ascii="宋体" w:hAnsi="宋体" w:eastAsia="宋体"/>
                <w:color w:val="000000"/>
                <w:sz w:val="24"/>
              </w:rPr>
              <w:t>328000003/</w:t>
            </w:r>
          </w:p>
          <w:p>
            <w:pPr>
              <w:widowControl/>
              <w:jc w:val="center"/>
              <w:rPr>
                <w:rFonts w:ascii="宋体" w:hAnsi="宋体" w:eastAsia="宋体"/>
                <w:color w:val="000000"/>
                <w:sz w:val="24"/>
              </w:rPr>
            </w:pPr>
            <w:r>
              <w:rPr>
                <w:rFonts w:ascii="宋体" w:hAnsi="宋体" w:eastAsia="宋体"/>
                <w:color w:val="000000"/>
                <w:sz w:val="24"/>
              </w:rPr>
              <w:t>328000004/</w:t>
            </w:r>
          </w:p>
          <w:p>
            <w:pPr>
              <w:widowControl/>
              <w:jc w:val="center"/>
              <w:rPr>
                <w:rFonts w:ascii="宋体" w:hAnsi="宋体" w:eastAsia="宋体"/>
                <w:color w:val="000000"/>
                <w:sz w:val="24"/>
              </w:rPr>
            </w:pPr>
            <w:r>
              <w:rPr>
                <w:rFonts w:ascii="宋体" w:hAnsi="宋体" w:eastAsia="宋体"/>
                <w:color w:val="000000"/>
                <w:sz w:val="24"/>
              </w:rPr>
              <w:t>328000005/</w:t>
            </w:r>
          </w:p>
          <w:p>
            <w:pPr>
              <w:widowControl/>
              <w:jc w:val="center"/>
              <w:rPr>
                <w:rFonts w:ascii="宋体" w:hAnsi="宋体" w:eastAsia="宋体"/>
                <w:color w:val="000000"/>
                <w:sz w:val="24"/>
              </w:rPr>
            </w:pPr>
            <w:r>
              <w:rPr>
                <w:rFonts w:ascii="宋体" w:hAnsi="宋体" w:eastAsia="宋体"/>
                <w:color w:val="000000"/>
                <w:sz w:val="24"/>
              </w:rPr>
              <w:t>328000006/</w:t>
            </w:r>
          </w:p>
          <w:p>
            <w:pPr>
              <w:widowControl/>
              <w:jc w:val="center"/>
              <w:rPr>
                <w:rFonts w:ascii="宋体" w:hAnsi="宋体" w:eastAsia="宋体"/>
                <w:color w:val="000000"/>
                <w:sz w:val="24"/>
              </w:rPr>
            </w:pPr>
            <w:r>
              <w:rPr>
                <w:rFonts w:ascii="宋体" w:hAnsi="宋体" w:eastAsia="宋体"/>
                <w:color w:val="000000"/>
                <w:sz w:val="24"/>
              </w:rPr>
              <w:t>328000007</w:t>
            </w:r>
          </w:p>
        </w:tc>
        <w:tc>
          <w:tcPr>
            <w:tcW w:w="1592" w:type="pct"/>
            <w:vAlign w:val="center"/>
          </w:tcPr>
          <w:p>
            <w:pPr>
              <w:widowControl/>
              <w:jc w:val="center"/>
              <w:rPr>
                <w:rFonts w:ascii="宋体" w:hAnsi="宋体" w:eastAsia="宋体"/>
                <w:color w:val="000000"/>
                <w:sz w:val="24"/>
              </w:rPr>
            </w:pPr>
            <w:r>
              <w:rPr>
                <w:rFonts w:hint="eastAsia" w:ascii="宋体" w:hAnsi="宋体" w:eastAsia="宋体"/>
                <w:color w:val="000000"/>
                <w:sz w:val="24"/>
              </w:rPr>
              <w:t>体育类课程</w:t>
            </w:r>
          </w:p>
        </w:tc>
        <w:tc>
          <w:tcPr>
            <w:tcW w:w="367" w:type="pct"/>
            <w:vAlign w:val="center"/>
          </w:tcPr>
          <w:p>
            <w:pPr>
              <w:widowControl/>
              <w:jc w:val="center"/>
              <w:rPr>
                <w:rFonts w:ascii="宋体" w:hAnsi="宋体" w:eastAsia="宋体"/>
                <w:color w:val="000000"/>
                <w:sz w:val="24"/>
              </w:rPr>
            </w:pPr>
            <w:r>
              <w:rPr>
                <w:rFonts w:hint="eastAsia" w:ascii="宋体" w:hAnsi="宋体" w:eastAsia="宋体"/>
                <w:color w:val="000000"/>
                <w:sz w:val="24"/>
              </w:rPr>
              <w:t>18</w:t>
            </w:r>
          </w:p>
        </w:tc>
        <w:tc>
          <w:tcPr>
            <w:tcW w:w="368" w:type="pct"/>
            <w:vAlign w:val="center"/>
          </w:tcPr>
          <w:p>
            <w:pPr>
              <w:widowControl/>
              <w:jc w:val="center"/>
              <w:rPr>
                <w:rFonts w:ascii="宋体" w:hAnsi="宋体" w:eastAsia="宋体"/>
                <w:color w:val="000000"/>
                <w:sz w:val="24"/>
              </w:rPr>
            </w:pPr>
            <w:r>
              <w:rPr>
                <w:rFonts w:hint="eastAsia" w:ascii="宋体" w:hAnsi="宋体" w:eastAsia="宋体"/>
                <w:color w:val="000000"/>
                <w:sz w:val="24"/>
              </w:rPr>
              <w:t>1</w:t>
            </w:r>
          </w:p>
        </w:tc>
        <w:tc>
          <w:tcPr>
            <w:tcW w:w="472" w:type="pct"/>
            <w:vAlign w:val="center"/>
          </w:tcPr>
          <w:p>
            <w:pPr>
              <w:widowControl/>
              <w:jc w:val="center"/>
              <w:rPr>
                <w:rFonts w:ascii="宋体" w:hAnsi="宋体" w:eastAsia="宋体"/>
                <w:color w:val="000000"/>
                <w:sz w:val="24"/>
              </w:rPr>
            </w:pPr>
            <w:r>
              <w:rPr>
                <w:rFonts w:ascii="宋体" w:hAnsi="宋体" w:eastAsia="宋体"/>
                <w:color w:val="000000"/>
                <w:sz w:val="24"/>
              </w:rPr>
              <w:t>秋季</w:t>
            </w:r>
          </w:p>
        </w:tc>
        <w:tc>
          <w:tcPr>
            <w:tcW w:w="415" w:type="pct"/>
            <w:vAlign w:val="center"/>
          </w:tcPr>
          <w:p>
            <w:pPr>
              <w:widowControl/>
              <w:jc w:val="center"/>
              <w:rPr>
                <w:rFonts w:ascii="宋体" w:hAnsi="宋体" w:eastAsia="宋体"/>
                <w:color w:val="000000"/>
                <w:sz w:val="24"/>
              </w:rPr>
            </w:pPr>
            <w:r>
              <w:rPr>
                <w:rFonts w:hint="eastAsia" w:ascii="宋体" w:hAnsi="宋体" w:eastAsia="宋体"/>
                <w:color w:val="000000"/>
                <w:sz w:val="24"/>
              </w:rPr>
              <w:t>可任选</w:t>
            </w:r>
          </w:p>
          <w:p>
            <w:pPr>
              <w:widowControl/>
              <w:jc w:val="center"/>
              <w:rPr>
                <w:rFonts w:ascii="宋体" w:hAnsi="宋体" w:eastAsia="宋体"/>
                <w:color w:val="000000"/>
                <w:sz w:val="24"/>
              </w:rPr>
            </w:pPr>
            <w:r>
              <w:rPr>
                <w:rFonts w:hint="eastAsia" w:ascii="宋体" w:hAnsi="宋体" w:eastAsia="宋体"/>
                <w:color w:val="000000"/>
                <w:sz w:val="24"/>
              </w:rPr>
              <w:t>一门</w:t>
            </w:r>
          </w:p>
        </w:tc>
        <w:tc>
          <w:tcPr>
            <w:tcW w:w="491" w:type="pct"/>
            <w:vMerge w:val="continue"/>
            <w:vAlign w:val="center"/>
          </w:tcPr>
          <w:p>
            <w:pPr>
              <w:widowControl/>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7" w:type="pct"/>
            <w:vAlign w:val="center"/>
          </w:tcPr>
          <w:p>
            <w:pPr>
              <w:widowControl/>
              <w:jc w:val="center"/>
              <w:rPr>
                <w:rFonts w:ascii="宋体" w:hAnsi="宋体" w:eastAsia="宋体"/>
                <w:color w:val="000000"/>
                <w:sz w:val="24"/>
              </w:rPr>
            </w:pPr>
            <w:r>
              <w:rPr>
                <w:rFonts w:hint="eastAsia" w:ascii="宋体" w:hAnsi="宋体" w:eastAsia="宋体"/>
                <w:color w:val="000000"/>
                <w:sz w:val="24"/>
              </w:rPr>
              <w:t>补修课</w:t>
            </w:r>
          </w:p>
        </w:tc>
        <w:tc>
          <w:tcPr>
            <w:tcW w:w="758" w:type="pct"/>
            <w:vAlign w:val="center"/>
          </w:tcPr>
          <w:p>
            <w:pPr>
              <w:widowControl/>
              <w:jc w:val="center"/>
              <w:rPr>
                <w:rFonts w:ascii="宋体" w:hAnsi="宋体" w:eastAsia="宋体"/>
                <w:color w:val="000000"/>
                <w:sz w:val="24"/>
              </w:rPr>
            </w:pPr>
          </w:p>
        </w:tc>
        <w:tc>
          <w:tcPr>
            <w:tcW w:w="1592" w:type="pct"/>
            <w:vAlign w:val="center"/>
          </w:tcPr>
          <w:p>
            <w:pPr>
              <w:widowControl/>
              <w:jc w:val="center"/>
              <w:rPr>
                <w:rFonts w:ascii="宋体" w:hAnsi="宋体" w:eastAsia="宋体"/>
                <w:color w:val="000000"/>
                <w:sz w:val="24"/>
              </w:rPr>
            </w:pPr>
            <w:r>
              <w:rPr>
                <w:rFonts w:hint="eastAsia" w:ascii="宋体" w:hAnsi="宋体" w:eastAsia="宋体"/>
                <w:color w:val="000000"/>
                <w:sz w:val="24"/>
              </w:rPr>
              <w:t>同等学力或跨学科专业的硕士研究生，在导师指导下确定2～3门本学科的本科生主干课程作为补修课程，没有补修成绩或补修课程考试不合格者不得进入学位论文答辩环节。</w:t>
            </w:r>
          </w:p>
        </w:tc>
        <w:tc>
          <w:tcPr>
            <w:tcW w:w="367" w:type="pct"/>
            <w:vAlign w:val="center"/>
          </w:tcPr>
          <w:p>
            <w:pPr>
              <w:widowControl/>
              <w:jc w:val="center"/>
              <w:rPr>
                <w:rFonts w:ascii="宋体" w:hAnsi="宋体" w:eastAsia="宋体"/>
                <w:color w:val="000000"/>
                <w:sz w:val="24"/>
              </w:rPr>
            </w:pPr>
            <w:r>
              <w:rPr>
                <w:rFonts w:hint="eastAsia" w:ascii="宋体" w:hAnsi="宋体" w:eastAsia="宋体"/>
                <w:color w:val="000000"/>
                <w:sz w:val="24"/>
              </w:rPr>
              <w:t>/</w:t>
            </w:r>
          </w:p>
        </w:tc>
        <w:tc>
          <w:tcPr>
            <w:tcW w:w="368" w:type="pct"/>
            <w:vAlign w:val="center"/>
          </w:tcPr>
          <w:p>
            <w:pPr>
              <w:widowControl/>
              <w:jc w:val="center"/>
              <w:rPr>
                <w:rFonts w:ascii="宋体" w:hAnsi="宋体" w:eastAsia="宋体"/>
                <w:color w:val="000000"/>
                <w:sz w:val="24"/>
              </w:rPr>
            </w:pPr>
            <w:r>
              <w:rPr>
                <w:rFonts w:hint="eastAsia" w:ascii="宋体" w:hAnsi="宋体" w:eastAsia="宋体"/>
                <w:color w:val="000000"/>
                <w:sz w:val="24"/>
              </w:rPr>
              <w:t>0</w:t>
            </w:r>
          </w:p>
        </w:tc>
        <w:tc>
          <w:tcPr>
            <w:tcW w:w="472" w:type="pct"/>
            <w:vAlign w:val="center"/>
          </w:tcPr>
          <w:p>
            <w:pPr>
              <w:widowControl/>
              <w:jc w:val="center"/>
              <w:rPr>
                <w:rFonts w:ascii="宋体" w:hAnsi="宋体" w:eastAsia="宋体"/>
                <w:color w:val="000000"/>
                <w:sz w:val="24"/>
              </w:rPr>
            </w:pPr>
            <w:r>
              <w:rPr>
                <w:rFonts w:ascii="宋体" w:hAnsi="宋体" w:eastAsia="宋体"/>
                <w:color w:val="000000"/>
                <w:sz w:val="24"/>
              </w:rPr>
              <w:t>/</w:t>
            </w:r>
          </w:p>
        </w:tc>
        <w:tc>
          <w:tcPr>
            <w:tcW w:w="415" w:type="pct"/>
            <w:vAlign w:val="center"/>
          </w:tcPr>
          <w:p>
            <w:pPr>
              <w:widowControl/>
              <w:jc w:val="center"/>
              <w:rPr>
                <w:rFonts w:ascii="宋体" w:hAnsi="宋体" w:eastAsia="宋体"/>
                <w:color w:val="000000"/>
                <w:sz w:val="24"/>
              </w:rPr>
            </w:pPr>
            <w:r>
              <w:rPr>
                <w:rFonts w:hint="eastAsia" w:ascii="宋体" w:hAnsi="宋体" w:eastAsia="宋体"/>
                <w:color w:val="000000"/>
                <w:sz w:val="24"/>
              </w:rPr>
              <w:t>/</w:t>
            </w:r>
          </w:p>
        </w:tc>
        <w:tc>
          <w:tcPr>
            <w:tcW w:w="491" w:type="pct"/>
            <w:vAlign w:val="center"/>
          </w:tcPr>
          <w:p>
            <w:pPr>
              <w:widowControl/>
              <w:jc w:val="center"/>
              <w:rPr>
                <w:rFonts w:ascii="宋体" w:hAnsi="宋体" w:eastAsia="宋体"/>
                <w:color w:val="000000"/>
                <w:sz w:val="24"/>
              </w:rPr>
            </w:pPr>
            <w:r>
              <w:rPr>
                <w:rFonts w:hint="eastAsia" w:ascii="宋体" w:hAnsi="宋体" w:eastAsia="宋体"/>
                <w:color w:val="000000"/>
                <w:sz w:val="24"/>
              </w:rPr>
              <w:t>不计入总学分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7" w:type="pct"/>
            <w:vAlign w:val="center"/>
          </w:tcPr>
          <w:p>
            <w:pPr>
              <w:widowControl/>
              <w:jc w:val="center"/>
              <w:rPr>
                <w:rFonts w:ascii="宋体" w:hAnsi="宋体" w:eastAsia="宋体"/>
                <w:color w:val="000000"/>
                <w:sz w:val="24"/>
              </w:rPr>
            </w:pPr>
            <w:r>
              <w:rPr>
                <w:rFonts w:hint="eastAsia" w:ascii="宋体" w:hAnsi="宋体" w:eastAsia="宋体"/>
                <w:color w:val="000000"/>
                <w:sz w:val="24"/>
              </w:rPr>
              <w:t>学术</w:t>
            </w:r>
          </w:p>
          <w:p>
            <w:pPr>
              <w:widowControl/>
              <w:jc w:val="center"/>
              <w:rPr>
                <w:rFonts w:ascii="宋体" w:hAnsi="宋体" w:eastAsia="宋体"/>
                <w:color w:val="000000"/>
                <w:sz w:val="24"/>
              </w:rPr>
            </w:pPr>
            <w:r>
              <w:rPr>
                <w:rFonts w:hint="eastAsia" w:ascii="宋体" w:hAnsi="宋体" w:eastAsia="宋体"/>
                <w:color w:val="000000"/>
                <w:sz w:val="24"/>
              </w:rPr>
              <w:t>活动</w:t>
            </w:r>
          </w:p>
        </w:tc>
        <w:tc>
          <w:tcPr>
            <w:tcW w:w="758" w:type="pct"/>
            <w:vAlign w:val="center"/>
          </w:tcPr>
          <w:p>
            <w:pPr>
              <w:widowControl/>
              <w:jc w:val="center"/>
              <w:rPr>
                <w:rFonts w:ascii="宋体" w:hAnsi="宋体" w:eastAsia="宋体"/>
                <w:color w:val="000000"/>
                <w:sz w:val="24"/>
              </w:rPr>
            </w:pPr>
            <w:r>
              <w:rPr>
                <w:rFonts w:hint="eastAsia" w:ascii="宋体" w:hAnsi="宋体" w:eastAsia="宋体" w:cstheme="minorEastAsia"/>
                <w:color w:val="000000"/>
                <w:sz w:val="24"/>
              </w:rPr>
              <w:t>098010018</w:t>
            </w:r>
          </w:p>
        </w:tc>
        <w:tc>
          <w:tcPr>
            <w:tcW w:w="1592" w:type="pct"/>
            <w:vAlign w:val="center"/>
          </w:tcPr>
          <w:p>
            <w:pPr>
              <w:widowControl/>
              <w:jc w:val="center"/>
              <w:rPr>
                <w:rFonts w:ascii="宋体" w:hAnsi="宋体" w:eastAsia="宋体"/>
                <w:color w:val="000000"/>
                <w:sz w:val="24"/>
              </w:rPr>
            </w:pPr>
            <w:r>
              <w:rPr>
                <w:rFonts w:hint="eastAsia" w:ascii="宋体" w:hAnsi="宋体" w:eastAsia="宋体"/>
                <w:color w:val="000000"/>
                <w:sz w:val="24"/>
              </w:rPr>
              <w:t>研究生阶段听取学术报告不少于5次，每次完成2000字以上心得体会。</w:t>
            </w:r>
          </w:p>
        </w:tc>
        <w:tc>
          <w:tcPr>
            <w:tcW w:w="367" w:type="pct"/>
            <w:vAlign w:val="center"/>
          </w:tcPr>
          <w:p>
            <w:pPr>
              <w:widowControl/>
              <w:jc w:val="center"/>
              <w:rPr>
                <w:rFonts w:ascii="宋体" w:hAnsi="宋体" w:eastAsia="宋体"/>
                <w:color w:val="000000"/>
                <w:sz w:val="24"/>
              </w:rPr>
            </w:pPr>
            <w:r>
              <w:rPr>
                <w:rFonts w:hint="eastAsia" w:ascii="宋体" w:hAnsi="宋体" w:eastAsia="宋体"/>
                <w:color w:val="000000"/>
                <w:sz w:val="24"/>
              </w:rPr>
              <w:t>3年</w:t>
            </w:r>
          </w:p>
        </w:tc>
        <w:tc>
          <w:tcPr>
            <w:tcW w:w="368" w:type="pct"/>
            <w:vAlign w:val="center"/>
          </w:tcPr>
          <w:p>
            <w:pPr>
              <w:widowControl/>
              <w:jc w:val="center"/>
              <w:rPr>
                <w:rFonts w:ascii="宋体" w:hAnsi="宋体" w:eastAsia="宋体"/>
                <w:color w:val="000000"/>
                <w:sz w:val="24"/>
              </w:rPr>
            </w:pPr>
            <w:r>
              <w:rPr>
                <w:rFonts w:hint="eastAsia" w:ascii="宋体" w:hAnsi="宋体" w:eastAsia="宋体"/>
                <w:color w:val="000000"/>
                <w:sz w:val="24"/>
              </w:rPr>
              <w:t>1</w:t>
            </w:r>
          </w:p>
        </w:tc>
        <w:tc>
          <w:tcPr>
            <w:tcW w:w="472" w:type="pct"/>
            <w:vAlign w:val="center"/>
          </w:tcPr>
          <w:p>
            <w:pPr>
              <w:widowControl/>
              <w:jc w:val="center"/>
              <w:rPr>
                <w:rFonts w:ascii="宋体" w:hAnsi="宋体" w:eastAsia="宋体"/>
                <w:color w:val="000000"/>
                <w:sz w:val="24"/>
              </w:rPr>
            </w:pPr>
            <w:r>
              <w:rPr>
                <w:rFonts w:ascii="宋体" w:hAnsi="宋体" w:eastAsia="宋体"/>
                <w:color w:val="000000"/>
                <w:sz w:val="24"/>
              </w:rPr>
              <w:t>春季</w:t>
            </w:r>
            <w:r>
              <w:rPr>
                <w:rFonts w:hint="eastAsia" w:ascii="宋体" w:hAnsi="宋体" w:eastAsia="宋体"/>
                <w:color w:val="000000"/>
                <w:sz w:val="24"/>
              </w:rPr>
              <w:t>/秋季</w:t>
            </w:r>
          </w:p>
        </w:tc>
        <w:tc>
          <w:tcPr>
            <w:tcW w:w="415" w:type="pct"/>
            <w:vAlign w:val="center"/>
          </w:tcPr>
          <w:p>
            <w:pPr>
              <w:widowControl/>
              <w:jc w:val="center"/>
              <w:rPr>
                <w:rFonts w:ascii="宋体" w:hAnsi="宋体" w:eastAsia="宋体"/>
                <w:color w:val="000000"/>
                <w:sz w:val="24"/>
              </w:rPr>
            </w:pPr>
            <w:r>
              <w:rPr>
                <w:rFonts w:hint="eastAsia" w:ascii="宋体" w:hAnsi="宋体" w:eastAsia="宋体"/>
                <w:color w:val="000000"/>
                <w:sz w:val="24"/>
              </w:rPr>
              <w:t>必修</w:t>
            </w:r>
          </w:p>
        </w:tc>
        <w:tc>
          <w:tcPr>
            <w:tcW w:w="491" w:type="pct"/>
            <w:vAlign w:val="center"/>
          </w:tcPr>
          <w:p>
            <w:pPr>
              <w:widowControl/>
              <w:jc w:val="center"/>
              <w:rPr>
                <w:rFonts w:ascii="宋体" w:hAnsi="宋体" w:eastAsia="宋体"/>
                <w:color w:val="000000"/>
                <w:sz w:val="24"/>
              </w:rPr>
            </w:pPr>
            <w:r>
              <w:rPr>
                <w:rFonts w:hint="eastAsia" w:ascii="宋体" w:hAnsi="宋体" w:eastAsia="宋体"/>
                <w:color w:val="000000"/>
                <w:sz w:val="24"/>
              </w:rPr>
              <w:t>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7" w:type="pct"/>
            <w:vMerge w:val="restart"/>
            <w:vAlign w:val="center"/>
          </w:tcPr>
          <w:p>
            <w:pPr>
              <w:widowControl/>
              <w:jc w:val="center"/>
              <w:rPr>
                <w:rFonts w:ascii="宋体" w:hAnsi="宋体" w:eastAsia="宋体"/>
                <w:color w:val="000000"/>
                <w:sz w:val="24"/>
              </w:rPr>
            </w:pPr>
            <w:r>
              <w:rPr>
                <w:rFonts w:hint="eastAsia" w:ascii="宋体" w:hAnsi="宋体" w:eastAsia="宋体"/>
                <w:color w:val="000000"/>
                <w:sz w:val="24"/>
              </w:rPr>
              <w:t>专业</w:t>
            </w:r>
          </w:p>
          <w:p>
            <w:pPr>
              <w:widowControl/>
              <w:jc w:val="center"/>
              <w:rPr>
                <w:rFonts w:ascii="宋体" w:hAnsi="宋体" w:eastAsia="宋体"/>
                <w:color w:val="000000"/>
                <w:sz w:val="24"/>
              </w:rPr>
            </w:pPr>
            <w:r>
              <w:rPr>
                <w:rFonts w:hint="eastAsia" w:ascii="宋体" w:hAnsi="宋体" w:eastAsia="宋体"/>
                <w:color w:val="000000"/>
                <w:sz w:val="24"/>
              </w:rPr>
              <w:t>实践</w:t>
            </w:r>
          </w:p>
        </w:tc>
        <w:tc>
          <w:tcPr>
            <w:tcW w:w="758" w:type="pct"/>
            <w:vMerge w:val="restart"/>
            <w:vAlign w:val="center"/>
          </w:tcPr>
          <w:p>
            <w:pPr>
              <w:widowControl/>
              <w:jc w:val="center"/>
              <w:rPr>
                <w:rFonts w:ascii="宋体" w:hAnsi="宋体" w:eastAsia="宋体"/>
                <w:color w:val="000000"/>
                <w:sz w:val="24"/>
              </w:rPr>
            </w:pPr>
            <w:r>
              <w:rPr>
                <w:rFonts w:hint="eastAsia" w:ascii="宋体" w:hAnsi="宋体" w:eastAsia="宋体" w:cstheme="minorEastAsia"/>
                <w:color w:val="000000"/>
                <w:sz w:val="24"/>
              </w:rPr>
              <w:t>098010019</w:t>
            </w:r>
          </w:p>
        </w:tc>
        <w:tc>
          <w:tcPr>
            <w:tcW w:w="1592" w:type="pct"/>
            <w:vAlign w:val="center"/>
          </w:tcPr>
          <w:p>
            <w:pPr>
              <w:widowControl/>
              <w:jc w:val="center"/>
              <w:rPr>
                <w:rFonts w:ascii="宋体" w:hAnsi="宋体" w:eastAsia="宋体"/>
                <w:color w:val="000000"/>
                <w:sz w:val="24"/>
              </w:rPr>
            </w:pPr>
            <w:r>
              <w:rPr>
                <w:rFonts w:hint="eastAsia" w:ascii="宋体" w:hAnsi="宋体" w:eastAsia="宋体"/>
                <w:color w:val="000000"/>
                <w:sz w:val="24"/>
              </w:rPr>
              <w:t>专业调研/专业实习/专业实验</w:t>
            </w:r>
          </w:p>
        </w:tc>
        <w:tc>
          <w:tcPr>
            <w:tcW w:w="367" w:type="pct"/>
            <w:vMerge w:val="restart"/>
            <w:vAlign w:val="center"/>
          </w:tcPr>
          <w:p>
            <w:pPr>
              <w:widowControl/>
              <w:jc w:val="center"/>
              <w:rPr>
                <w:rFonts w:ascii="宋体" w:hAnsi="宋体" w:eastAsia="宋体"/>
                <w:color w:val="000000"/>
                <w:sz w:val="24"/>
              </w:rPr>
            </w:pPr>
            <w:r>
              <w:rPr>
                <w:rFonts w:hint="eastAsia" w:ascii="宋体" w:hAnsi="宋体" w:eastAsia="宋体"/>
                <w:color w:val="000000"/>
                <w:sz w:val="24"/>
              </w:rPr>
              <w:t>累计不少于1年</w:t>
            </w:r>
          </w:p>
        </w:tc>
        <w:tc>
          <w:tcPr>
            <w:tcW w:w="368" w:type="pct"/>
            <w:vAlign w:val="center"/>
          </w:tcPr>
          <w:p>
            <w:pPr>
              <w:jc w:val="center"/>
              <w:rPr>
                <w:rFonts w:ascii="宋体" w:hAnsi="宋体" w:eastAsia="宋体"/>
                <w:color w:val="000000"/>
                <w:sz w:val="24"/>
              </w:rPr>
            </w:pPr>
            <w:r>
              <w:rPr>
                <w:rFonts w:hint="eastAsia" w:ascii="宋体" w:hAnsi="宋体" w:eastAsia="宋体"/>
                <w:color w:val="000000"/>
                <w:sz w:val="24"/>
              </w:rPr>
              <w:t>3</w:t>
            </w:r>
          </w:p>
        </w:tc>
        <w:tc>
          <w:tcPr>
            <w:tcW w:w="472" w:type="pct"/>
            <w:vAlign w:val="center"/>
          </w:tcPr>
          <w:p>
            <w:pPr>
              <w:widowControl/>
              <w:jc w:val="center"/>
              <w:rPr>
                <w:rFonts w:ascii="宋体" w:hAnsi="宋体" w:eastAsia="宋体"/>
                <w:color w:val="000000"/>
                <w:sz w:val="24"/>
              </w:rPr>
            </w:pPr>
            <w:r>
              <w:rPr>
                <w:rFonts w:ascii="宋体" w:hAnsi="宋体" w:eastAsia="宋体"/>
                <w:color w:val="000000"/>
                <w:sz w:val="24"/>
              </w:rPr>
              <w:t>春季</w:t>
            </w:r>
            <w:r>
              <w:rPr>
                <w:rFonts w:hint="eastAsia" w:ascii="宋体" w:hAnsi="宋体" w:eastAsia="宋体"/>
                <w:color w:val="000000"/>
                <w:sz w:val="24"/>
              </w:rPr>
              <w:t>/秋季</w:t>
            </w:r>
          </w:p>
        </w:tc>
        <w:tc>
          <w:tcPr>
            <w:tcW w:w="415" w:type="pct"/>
            <w:vAlign w:val="center"/>
          </w:tcPr>
          <w:p>
            <w:pPr>
              <w:widowControl/>
              <w:jc w:val="center"/>
              <w:rPr>
                <w:rFonts w:ascii="宋体" w:hAnsi="宋体" w:eastAsia="宋体"/>
                <w:color w:val="000000"/>
                <w:sz w:val="24"/>
              </w:rPr>
            </w:pPr>
            <w:r>
              <w:rPr>
                <w:rFonts w:hint="eastAsia" w:ascii="宋体" w:hAnsi="宋体" w:eastAsia="宋体"/>
                <w:color w:val="000000"/>
                <w:sz w:val="24"/>
              </w:rPr>
              <w:t>必修</w:t>
            </w:r>
          </w:p>
        </w:tc>
        <w:tc>
          <w:tcPr>
            <w:tcW w:w="491" w:type="pct"/>
            <w:vAlign w:val="center"/>
          </w:tcPr>
          <w:p>
            <w:pPr>
              <w:jc w:val="center"/>
              <w:rPr>
                <w:rFonts w:ascii="宋体" w:hAnsi="宋体" w:eastAsia="宋体"/>
                <w:color w:val="000000"/>
                <w:sz w:val="24"/>
              </w:rPr>
            </w:pPr>
            <w:r>
              <w:rPr>
                <w:rFonts w:hint="eastAsia" w:ascii="宋体" w:hAnsi="宋体" w:eastAsia="宋体"/>
                <w:color w:val="000000"/>
                <w:sz w:val="24"/>
              </w:rPr>
              <w:t>3学分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7" w:type="pct"/>
            <w:vMerge w:val="continue"/>
            <w:vAlign w:val="center"/>
          </w:tcPr>
          <w:p>
            <w:pPr>
              <w:widowControl/>
              <w:jc w:val="center"/>
              <w:rPr>
                <w:rFonts w:ascii="宋体" w:hAnsi="宋体" w:eastAsia="宋体"/>
                <w:color w:val="000000"/>
                <w:sz w:val="24"/>
              </w:rPr>
            </w:pPr>
          </w:p>
        </w:tc>
        <w:tc>
          <w:tcPr>
            <w:tcW w:w="758" w:type="pct"/>
            <w:vMerge w:val="continue"/>
            <w:vAlign w:val="center"/>
          </w:tcPr>
          <w:p>
            <w:pPr>
              <w:widowControl/>
              <w:jc w:val="center"/>
              <w:rPr>
                <w:rFonts w:ascii="宋体" w:hAnsi="宋体" w:eastAsia="宋体"/>
                <w:color w:val="000000"/>
                <w:sz w:val="24"/>
              </w:rPr>
            </w:pPr>
          </w:p>
        </w:tc>
        <w:tc>
          <w:tcPr>
            <w:tcW w:w="1592" w:type="pct"/>
            <w:vAlign w:val="center"/>
          </w:tcPr>
          <w:p>
            <w:pPr>
              <w:widowControl/>
              <w:jc w:val="center"/>
              <w:rPr>
                <w:rFonts w:ascii="宋体" w:hAnsi="宋体" w:eastAsia="宋体"/>
                <w:color w:val="000000"/>
                <w:sz w:val="24"/>
              </w:rPr>
            </w:pPr>
            <w:r>
              <w:rPr>
                <w:rFonts w:hint="eastAsia" w:ascii="宋体" w:hAnsi="宋体" w:eastAsia="宋体"/>
                <w:color w:val="000000"/>
                <w:sz w:val="24"/>
              </w:rPr>
              <w:t>实践项目任意一项</w:t>
            </w:r>
          </w:p>
        </w:tc>
        <w:tc>
          <w:tcPr>
            <w:tcW w:w="367" w:type="pct"/>
            <w:vMerge w:val="continue"/>
            <w:vAlign w:val="center"/>
          </w:tcPr>
          <w:p>
            <w:pPr>
              <w:widowControl/>
              <w:jc w:val="center"/>
              <w:rPr>
                <w:rFonts w:ascii="宋体" w:hAnsi="宋体" w:eastAsia="宋体"/>
                <w:color w:val="000000"/>
                <w:sz w:val="24"/>
              </w:rPr>
            </w:pPr>
          </w:p>
        </w:tc>
        <w:tc>
          <w:tcPr>
            <w:tcW w:w="368" w:type="pct"/>
            <w:vAlign w:val="center"/>
          </w:tcPr>
          <w:p>
            <w:pPr>
              <w:jc w:val="center"/>
              <w:rPr>
                <w:rFonts w:ascii="宋体" w:hAnsi="宋体" w:eastAsia="宋体"/>
                <w:color w:val="000000"/>
                <w:sz w:val="24"/>
              </w:rPr>
            </w:pPr>
            <w:r>
              <w:rPr>
                <w:rFonts w:hint="eastAsia" w:ascii="宋体" w:hAnsi="宋体" w:eastAsia="宋体"/>
                <w:color w:val="000000"/>
                <w:sz w:val="24"/>
              </w:rPr>
              <w:t>2</w:t>
            </w:r>
          </w:p>
        </w:tc>
        <w:tc>
          <w:tcPr>
            <w:tcW w:w="472" w:type="pct"/>
            <w:vAlign w:val="center"/>
          </w:tcPr>
          <w:p>
            <w:pPr>
              <w:widowControl/>
              <w:jc w:val="center"/>
              <w:rPr>
                <w:rFonts w:ascii="宋体" w:hAnsi="宋体" w:eastAsia="宋体"/>
                <w:color w:val="000000"/>
                <w:sz w:val="24"/>
              </w:rPr>
            </w:pPr>
            <w:r>
              <w:rPr>
                <w:rFonts w:ascii="宋体" w:hAnsi="宋体" w:eastAsia="宋体"/>
                <w:color w:val="000000"/>
                <w:sz w:val="24"/>
              </w:rPr>
              <w:t>春季</w:t>
            </w:r>
            <w:r>
              <w:rPr>
                <w:rFonts w:hint="eastAsia" w:ascii="宋体" w:hAnsi="宋体" w:eastAsia="宋体"/>
                <w:color w:val="000000"/>
                <w:sz w:val="24"/>
              </w:rPr>
              <w:t>/秋季</w:t>
            </w:r>
          </w:p>
        </w:tc>
        <w:tc>
          <w:tcPr>
            <w:tcW w:w="415" w:type="pct"/>
            <w:vAlign w:val="center"/>
          </w:tcPr>
          <w:p>
            <w:pPr>
              <w:widowControl/>
              <w:jc w:val="center"/>
              <w:rPr>
                <w:rFonts w:ascii="宋体" w:hAnsi="宋体" w:eastAsia="宋体"/>
                <w:color w:val="000000"/>
                <w:sz w:val="24"/>
              </w:rPr>
            </w:pPr>
            <w:r>
              <w:rPr>
                <w:rFonts w:hint="eastAsia" w:ascii="宋体" w:hAnsi="宋体" w:eastAsia="宋体"/>
                <w:color w:val="000000"/>
                <w:sz w:val="24"/>
              </w:rPr>
              <w:t>必修</w:t>
            </w:r>
          </w:p>
        </w:tc>
        <w:tc>
          <w:tcPr>
            <w:tcW w:w="491" w:type="pct"/>
            <w:vAlign w:val="center"/>
          </w:tcPr>
          <w:p>
            <w:pPr>
              <w:jc w:val="center"/>
              <w:rPr>
                <w:rFonts w:ascii="宋体" w:hAnsi="宋体" w:eastAsia="宋体"/>
                <w:color w:val="000000"/>
                <w:sz w:val="24"/>
              </w:rPr>
            </w:pPr>
            <w:r>
              <w:rPr>
                <w:rFonts w:hint="eastAsia" w:ascii="宋体" w:hAnsi="宋体" w:eastAsia="宋体"/>
                <w:color w:val="000000"/>
                <w:sz w:val="24"/>
              </w:rPr>
              <w:t>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7" w:type="pct"/>
            <w:vAlign w:val="center"/>
          </w:tcPr>
          <w:p>
            <w:pPr>
              <w:widowControl/>
              <w:jc w:val="center"/>
              <w:rPr>
                <w:rFonts w:ascii="宋体" w:hAnsi="宋体" w:eastAsia="宋体"/>
                <w:color w:val="000000"/>
                <w:sz w:val="24"/>
              </w:rPr>
            </w:pPr>
            <w:r>
              <w:rPr>
                <w:rFonts w:hint="eastAsia" w:ascii="宋体" w:hAnsi="宋体" w:eastAsia="宋体"/>
                <w:bCs/>
                <w:color w:val="000000"/>
                <w:sz w:val="24"/>
              </w:rPr>
              <w:t>学术规范教育</w:t>
            </w:r>
          </w:p>
        </w:tc>
        <w:tc>
          <w:tcPr>
            <w:tcW w:w="758" w:type="pct"/>
            <w:vAlign w:val="center"/>
          </w:tcPr>
          <w:p>
            <w:pPr>
              <w:widowControl/>
              <w:jc w:val="center"/>
              <w:rPr>
                <w:rFonts w:ascii="宋体" w:hAnsi="宋体" w:eastAsia="宋体"/>
                <w:color w:val="000000"/>
                <w:sz w:val="24"/>
              </w:rPr>
            </w:pPr>
            <w:r>
              <w:rPr>
                <w:rFonts w:hint="eastAsia" w:ascii="宋体" w:hAnsi="宋体" w:eastAsia="宋体" w:cstheme="minorEastAsia"/>
                <w:color w:val="000000"/>
                <w:sz w:val="24"/>
              </w:rPr>
              <w:t>098010020</w:t>
            </w:r>
          </w:p>
        </w:tc>
        <w:tc>
          <w:tcPr>
            <w:tcW w:w="1592" w:type="pct"/>
            <w:vAlign w:val="center"/>
          </w:tcPr>
          <w:p>
            <w:pPr>
              <w:widowControl/>
              <w:jc w:val="center"/>
              <w:rPr>
                <w:rFonts w:ascii="宋体" w:hAnsi="宋体" w:eastAsia="宋体"/>
                <w:color w:val="000000"/>
                <w:sz w:val="24"/>
              </w:rPr>
            </w:pPr>
            <w:r>
              <w:rPr>
                <w:rFonts w:hint="eastAsia" w:ascii="宋体" w:hAnsi="宋体" w:eastAsia="宋体"/>
                <w:color w:val="000000"/>
                <w:sz w:val="24"/>
              </w:rPr>
              <w:t>《高等学校科学技术学术规范指南》学习，学术规范、学术道德和学术诚信教育</w:t>
            </w:r>
          </w:p>
        </w:tc>
        <w:tc>
          <w:tcPr>
            <w:tcW w:w="1207" w:type="pct"/>
            <w:gridSpan w:val="3"/>
            <w:vAlign w:val="center"/>
          </w:tcPr>
          <w:p>
            <w:pPr>
              <w:widowControl/>
              <w:jc w:val="center"/>
              <w:rPr>
                <w:rFonts w:ascii="宋体" w:hAnsi="宋体" w:eastAsia="宋体"/>
                <w:color w:val="000000"/>
                <w:sz w:val="24"/>
              </w:rPr>
            </w:pPr>
            <w:r>
              <w:rPr>
                <w:rFonts w:hint="eastAsia" w:ascii="宋体" w:hAnsi="宋体" w:eastAsia="宋体"/>
                <w:color w:val="000000"/>
                <w:sz w:val="24"/>
              </w:rPr>
              <w:t>融入研究生教育全过程</w:t>
            </w:r>
          </w:p>
        </w:tc>
        <w:tc>
          <w:tcPr>
            <w:tcW w:w="415" w:type="pct"/>
            <w:vAlign w:val="center"/>
          </w:tcPr>
          <w:p>
            <w:pPr>
              <w:widowControl/>
              <w:jc w:val="center"/>
              <w:rPr>
                <w:rFonts w:ascii="宋体" w:hAnsi="宋体" w:eastAsia="宋体"/>
                <w:color w:val="000000"/>
                <w:sz w:val="24"/>
              </w:rPr>
            </w:pPr>
            <w:r>
              <w:rPr>
                <w:rFonts w:hint="eastAsia" w:ascii="宋体" w:hAnsi="宋体" w:eastAsia="宋体"/>
                <w:color w:val="000000"/>
                <w:sz w:val="24"/>
              </w:rPr>
              <w:t>必修</w:t>
            </w:r>
          </w:p>
        </w:tc>
        <w:tc>
          <w:tcPr>
            <w:tcW w:w="491" w:type="pct"/>
            <w:vAlign w:val="center"/>
          </w:tcPr>
          <w:p>
            <w:pPr>
              <w:widowControl/>
              <w:jc w:val="center"/>
              <w:rPr>
                <w:rFonts w:ascii="宋体" w:hAnsi="宋体" w:eastAsia="宋体"/>
                <w:color w:val="000000"/>
                <w:sz w:val="24"/>
              </w:rPr>
            </w:pPr>
            <w:r>
              <w:rPr>
                <w:rFonts w:hint="eastAsia" w:ascii="宋体" w:hAnsi="宋体" w:eastAsia="宋体"/>
                <w:color w:val="000000"/>
                <w:sz w:val="24"/>
              </w:rPr>
              <w:t>不计</w:t>
            </w:r>
          </w:p>
          <w:p>
            <w:pPr>
              <w:widowControl/>
              <w:jc w:val="center"/>
              <w:rPr>
                <w:rFonts w:ascii="宋体" w:hAnsi="宋体" w:eastAsia="宋体"/>
                <w:color w:val="000000"/>
                <w:sz w:val="24"/>
              </w:rPr>
            </w:pPr>
            <w:r>
              <w:rPr>
                <w:rFonts w:hint="eastAsia" w:ascii="宋体" w:hAnsi="宋体" w:eastAsia="宋体"/>
                <w:color w:val="000000"/>
                <w:sz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7" w:type="pct"/>
            <w:vAlign w:val="center"/>
          </w:tcPr>
          <w:p>
            <w:pPr>
              <w:widowControl/>
              <w:jc w:val="center"/>
              <w:rPr>
                <w:rFonts w:ascii="宋体" w:hAnsi="宋体" w:eastAsia="宋体"/>
                <w:color w:val="000000"/>
                <w:sz w:val="24"/>
              </w:rPr>
            </w:pPr>
            <w:r>
              <w:rPr>
                <w:rFonts w:hint="eastAsia" w:ascii="宋体" w:hAnsi="宋体" w:eastAsia="宋体"/>
                <w:color w:val="000000"/>
                <w:sz w:val="24"/>
              </w:rPr>
              <w:t>总学分要求</w:t>
            </w:r>
          </w:p>
        </w:tc>
        <w:tc>
          <w:tcPr>
            <w:tcW w:w="4463" w:type="pct"/>
            <w:gridSpan w:val="7"/>
            <w:vAlign w:val="center"/>
          </w:tcPr>
          <w:p>
            <w:pPr>
              <w:widowControl/>
              <w:jc w:val="center"/>
              <w:rPr>
                <w:rFonts w:ascii="宋体" w:hAnsi="宋体" w:eastAsia="宋体"/>
                <w:color w:val="000000"/>
                <w:sz w:val="24"/>
              </w:rPr>
            </w:pPr>
            <w:r>
              <w:rPr>
                <w:rFonts w:hint="eastAsia" w:ascii="宋体" w:hAnsi="宋体" w:eastAsia="宋体"/>
                <w:color w:val="000000"/>
                <w:sz w:val="24"/>
              </w:rPr>
              <w:t>32学分，同时应符合国家各专业学位教指委颁布的相关领域的学位标准要求。</w:t>
            </w:r>
          </w:p>
        </w:tc>
      </w:tr>
    </w:tbl>
    <w:p>
      <w:pPr>
        <w:pStyle w:val="9"/>
        <w:rPr>
          <w:rStyle w:val="6"/>
          <w:b/>
          <w:bCs/>
        </w:rPr>
      </w:pPr>
    </w:p>
    <w:p>
      <w:pPr>
        <w:pStyle w:val="9"/>
        <w:rPr>
          <w:rStyle w:val="6"/>
          <w:b/>
          <w:bCs/>
        </w:rPr>
      </w:pPr>
      <w:r>
        <w:rPr>
          <w:rStyle w:val="6"/>
          <w:rFonts w:hint="eastAsia"/>
          <w:b/>
          <w:bCs/>
        </w:rPr>
        <w:t>表2</w:t>
      </w:r>
      <w:r>
        <w:rPr>
          <w:rStyle w:val="6"/>
          <w:b/>
          <w:bCs/>
        </w:rPr>
        <w:t xml:space="preserve"> </w:t>
      </w:r>
      <w:r>
        <w:rPr>
          <w:rStyle w:val="6"/>
          <w:rFonts w:hint="eastAsia"/>
          <w:b/>
          <w:bCs/>
        </w:rPr>
        <w:t>实践项目及考核形式</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5"/>
        <w:gridCol w:w="3436"/>
        <w:gridCol w:w="3436"/>
        <w:gridCol w:w="1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b/>
                <w:bCs/>
                <w:kern w:val="0"/>
                <w:sz w:val="24"/>
              </w:rPr>
            </w:pPr>
            <w:r>
              <w:rPr>
                <w:rFonts w:ascii="宋体" w:hAnsi="宋体" w:eastAsia="宋体" w:cs="Times New Roman"/>
                <w:b/>
                <w:bCs/>
                <w:kern w:val="0"/>
                <w:sz w:val="24"/>
              </w:rPr>
              <w:t>序号</w:t>
            </w:r>
          </w:p>
        </w:tc>
        <w:tc>
          <w:tcPr>
            <w:tcW w:w="179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b/>
                <w:bCs/>
                <w:kern w:val="0"/>
                <w:sz w:val="24"/>
              </w:rPr>
            </w:pPr>
            <w:r>
              <w:rPr>
                <w:rFonts w:ascii="宋体" w:hAnsi="宋体" w:eastAsia="宋体" w:cs="Times New Roman"/>
                <w:b/>
                <w:bCs/>
                <w:kern w:val="0"/>
                <w:sz w:val="24"/>
              </w:rPr>
              <w:t>实践项目</w:t>
            </w:r>
          </w:p>
        </w:tc>
        <w:tc>
          <w:tcPr>
            <w:tcW w:w="179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b/>
                <w:bCs/>
                <w:kern w:val="0"/>
                <w:sz w:val="24"/>
              </w:rPr>
            </w:pPr>
            <w:r>
              <w:rPr>
                <w:rFonts w:ascii="宋体" w:hAnsi="宋体" w:eastAsia="宋体" w:cs="Times New Roman"/>
                <w:b/>
                <w:bCs/>
                <w:kern w:val="0"/>
                <w:sz w:val="24"/>
              </w:rPr>
              <w:t>考核形式</w:t>
            </w:r>
          </w:p>
        </w:tc>
        <w:tc>
          <w:tcPr>
            <w:tcW w:w="86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b/>
                <w:bCs/>
                <w:kern w:val="0"/>
                <w:sz w:val="24"/>
              </w:rPr>
            </w:pPr>
            <w:r>
              <w:rPr>
                <w:rFonts w:ascii="宋体" w:hAnsi="宋体" w:eastAsia="宋体" w:cs="Times New Roman"/>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r>
              <w:rPr>
                <w:rFonts w:ascii="宋体" w:hAnsi="宋体" w:eastAsia="宋体" w:cs="Times New Roman"/>
                <w:kern w:val="0"/>
                <w:sz w:val="24"/>
              </w:rPr>
              <w:t>1</w:t>
            </w:r>
          </w:p>
        </w:tc>
        <w:tc>
          <w:tcPr>
            <w:tcW w:w="179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r>
              <w:rPr>
                <w:rFonts w:ascii="宋体" w:hAnsi="宋体" w:eastAsia="宋体" w:cs="Times New Roman"/>
                <w:kern w:val="0"/>
                <w:sz w:val="24"/>
              </w:rPr>
              <w:t>专业调研</w:t>
            </w:r>
          </w:p>
        </w:tc>
        <w:tc>
          <w:tcPr>
            <w:tcW w:w="179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r>
              <w:rPr>
                <w:rFonts w:ascii="宋体" w:hAnsi="宋体" w:eastAsia="宋体" w:cs="Times New Roman"/>
                <w:kern w:val="0"/>
                <w:sz w:val="24"/>
              </w:rPr>
              <w:t>调研报告</w:t>
            </w:r>
          </w:p>
        </w:tc>
        <w:tc>
          <w:tcPr>
            <w:tcW w:w="869" w:type="pct"/>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r>
              <w:rPr>
                <w:rFonts w:ascii="宋体" w:hAnsi="宋体" w:eastAsia="宋体" w:cs="Times New Roman"/>
                <w:kern w:val="0"/>
                <w:sz w:val="24"/>
              </w:rPr>
              <w:t>任选一项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r>
              <w:rPr>
                <w:rFonts w:ascii="宋体" w:hAnsi="宋体" w:eastAsia="宋体" w:cs="Times New Roman"/>
                <w:kern w:val="0"/>
                <w:sz w:val="24"/>
              </w:rPr>
              <w:t>2</w:t>
            </w:r>
          </w:p>
        </w:tc>
        <w:tc>
          <w:tcPr>
            <w:tcW w:w="179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r>
              <w:rPr>
                <w:rFonts w:ascii="宋体" w:hAnsi="宋体" w:eastAsia="宋体" w:cs="Times New Roman"/>
                <w:kern w:val="0"/>
                <w:sz w:val="24"/>
              </w:rPr>
              <w:t>专业实习</w:t>
            </w:r>
          </w:p>
        </w:tc>
        <w:tc>
          <w:tcPr>
            <w:tcW w:w="179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r>
              <w:rPr>
                <w:rFonts w:ascii="宋体" w:hAnsi="宋体" w:eastAsia="宋体" w:cs="Times New Roman"/>
                <w:kern w:val="0"/>
                <w:sz w:val="24"/>
              </w:rPr>
              <w:t>实习报告</w:t>
            </w:r>
          </w:p>
        </w:tc>
        <w:tc>
          <w:tcPr>
            <w:tcW w:w="869"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r>
              <w:rPr>
                <w:rFonts w:ascii="宋体" w:hAnsi="宋体" w:eastAsia="宋体" w:cs="Times New Roman"/>
                <w:kern w:val="0"/>
                <w:sz w:val="24"/>
              </w:rPr>
              <w:t>3</w:t>
            </w:r>
          </w:p>
        </w:tc>
        <w:tc>
          <w:tcPr>
            <w:tcW w:w="179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r>
              <w:rPr>
                <w:rFonts w:ascii="宋体" w:hAnsi="宋体" w:eastAsia="宋体" w:cs="Times New Roman"/>
                <w:kern w:val="0"/>
                <w:sz w:val="24"/>
              </w:rPr>
              <w:t>专业实验</w:t>
            </w:r>
          </w:p>
        </w:tc>
        <w:tc>
          <w:tcPr>
            <w:tcW w:w="179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r>
              <w:rPr>
                <w:rFonts w:ascii="宋体" w:hAnsi="宋体" w:eastAsia="宋体" w:cs="Times New Roman"/>
                <w:kern w:val="0"/>
                <w:sz w:val="24"/>
              </w:rPr>
              <w:t>实验报告</w:t>
            </w:r>
          </w:p>
        </w:tc>
        <w:tc>
          <w:tcPr>
            <w:tcW w:w="869"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r>
              <w:rPr>
                <w:rFonts w:hint="eastAsia" w:ascii="宋体" w:hAnsi="宋体" w:eastAsia="宋体" w:cs="Times New Roman"/>
                <w:kern w:val="0"/>
                <w:sz w:val="24"/>
              </w:rPr>
              <w:t>4</w:t>
            </w:r>
          </w:p>
        </w:tc>
        <w:tc>
          <w:tcPr>
            <w:tcW w:w="179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r>
              <w:rPr>
                <w:rFonts w:ascii="宋体" w:hAnsi="宋体" w:eastAsia="宋体" w:cs="Times New Roman"/>
                <w:kern w:val="0"/>
                <w:sz w:val="24"/>
              </w:rPr>
              <w:t>论文发表</w:t>
            </w:r>
          </w:p>
        </w:tc>
        <w:tc>
          <w:tcPr>
            <w:tcW w:w="179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r>
              <w:rPr>
                <w:rFonts w:ascii="宋体" w:hAnsi="宋体" w:eastAsia="宋体" w:cs="Times New Roman"/>
                <w:kern w:val="0"/>
                <w:sz w:val="24"/>
              </w:rPr>
              <w:t>刊物或论文录用通知</w:t>
            </w:r>
          </w:p>
        </w:tc>
        <w:tc>
          <w:tcPr>
            <w:tcW w:w="869" w:type="pct"/>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r>
              <w:rPr>
                <w:rFonts w:ascii="宋体" w:hAnsi="宋体" w:eastAsia="宋体" w:cs="Times New Roman"/>
                <w:kern w:val="0"/>
                <w:sz w:val="24"/>
              </w:rPr>
              <w:t>任选一项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r>
              <w:rPr>
                <w:rFonts w:ascii="宋体" w:hAnsi="宋体" w:eastAsia="宋体" w:cs="Times New Roman"/>
                <w:kern w:val="0"/>
                <w:sz w:val="24"/>
              </w:rPr>
              <w:t>5</w:t>
            </w:r>
          </w:p>
        </w:tc>
        <w:tc>
          <w:tcPr>
            <w:tcW w:w="179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r>
              <w:rPr>
                <w:rFonts w:ascii="宋体" w:hAnsi="宋体" w:eastAsia="宋体" w:cs="Times New Roman"/>
                <w:kern w:val="0"/>
                <w:sz w:val="24"/>
              </w:rPr>
              <w:t>专利申请</w:t>
            </w:r>
          </w:p>
        </w:tc>
        <w:tc>
          <w:tcPr>
            <w:tcW w:w="179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r>
              <w:rPr>
                <w:rFonts w:ascii="宋体" w:hAnsi="宋体" w:eastAsia="宋体" w:cs="Times New Roman"/>
                <w:kern w:val="0"/>
                <w:sz w:val="24"/>
              </w:rPr>
              <w:t>专利申请受理通知书</w:t>
            </w:r>
          </w:p>
        </w:tc>
        <w:tc>
          <w:tcPr>
            <w:tcW w:w="869"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r>
              <w:rPr>
                <w:rFonts w:ascii="宋体" w:hAnsi="宋体" w:eastAsia="宋体" w:cs="Times New Roman"/>
                <w:kern w:val="0"/>
                <w:sz w:val="24"/>
              </w:rPr>
              <w:t>6</w:t>
            </w:r>
          </w:p>
        </w:tc>
        <w:tc>
          <w:tcPr>
            <w:tcW w:w="179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r>
              <w:rPr>
                <w:rFonts w:ascii="宋体" w:hAnsi="宋体" w:eastAsia="宋体" w:cs="Times New Roman"/>
                <w:kern w:val="0"/>
                <w:sz w:val="24"/>
              </w:rPr>
              <w:t>作学术报告</w:t>
            </w:r>
          </w:p>
        </w:tc>
        <w:tc>
          <w:tcPr>
            <w:tcW w:w="179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r>
              <w:rPr>
                <w:rFonts w:ascii="宋体" w:hAnsi="宋体" w:eastAsia="宋体" w:cs="Times New Roman"/>
                <w:kern w:val="0"/>
                <w:sz w:val="24"/>
              </w:rPr>
              <w:t>进行学术报告的相关证明材料</w:t>
            </w:r>
          </w:p>
        </w:tc>
        <w:tc>
          <w:tcPr>
            <w:tcW w:w="869"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r>
              <w:rPr>
                <w:rFonts w:ascii="宋体" w:hAnsi="宋体" w:eastAsia="宋体" w:cs="Times New Roman"/>
                <w:kern w:val="0"/>
                <w:sz w:val="24"/>
              </w:rPr>
              <w:t>7</w:t>
            </w:r>
          </w:p>
        </w:tc>
        <w:tc>
          <w:tcPr>
            <w:tcW w:w="179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r>
              <w:rPr>
                <w:rFonts w:ascii="宋体" w:hAnsi="宋体" w:eastAsia="宋体" w:cs="Times New Roman"/>
                <w:kern w:val="0"/>
                <w:sz w:val="24"/>
              </w:rPr>
              <w:t>申请软件著作权</w:t>
            </w:r>
          </w:p>
        </w:tc>
        <w:tc>
          <w:tcPr>
            <w:tcW w:w="179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r>
              <w:rPr>
                <w:rFonts w:ascii="宋体" w:hAnsi="宋体" w:eastAsia="宋体" w:cs="Times New Roman"/>
                <w:kern w:val="0"/>
                <w:sz w:val="24"/>
              </w:rPr>
              <w:t>软件著作权证书</w:t>
            </w:r>
          </w:p>
        </w:tc>
        <w:tc>
          <w:tcPr>
            <w:tcW w:w="869"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r>
              <w:rPr>
                <w:rFonts w:ascii="宋体" w:hAnsi="宋体" w:eastAsia="宋体" w:cs="Times New Roman"/>
                <w:kern w:val="0"/>
                <w:sz w:val="24"/>
              </w:rPr>
              <w:t>8</w:t>
            </w:r>
          </w:p>
        </w:tc>
        <w:tc>
          <w:tcPr>
            <w:tcW w:w="179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r>
              <w:rPr>
                <w:rFonts w:ascii="宋体" w:hAnsi="宋体" w:eastAsia="宋体" w:cs="Times New Roman"/>
                <w:kern w:val="0"/>
                <w:sz w:val="24"/>
              </w:rPr>
              <w:t>作品参展参赛</w:t>
            </w:r>
          </w:p>
        </w:tc>
        <w:tc>
          <w:tcPr>
            <w:tcW w:w="179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r>
              <w:rPr>
                <w:rFonts w:ascii="宋体" w:hAnsi="宋体" w:eastAsia="宋体" w:cs="Times New Roman"/>
                <w:kern w:val="0"/>
                <w:sz w:val="24"/>
              </w:rPr>
              <w:t>参展证明/获奖证书</w:t>
            </w:r>
          </w:p>
        </w:tc>
        <w:tc>
          <w:tcPr>
            <w:tcW w:w="869"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r>
              <w:rPr>
                <w:rFonts w:ascii="宋体" w:hAnsi="宋体" w:eastAsia="宋体" w:cs="Times New Roman"/>
                <w:kern w:val="0"/>
                <w:sz w:val="24"/>
              </w:rPr>
              <w:t>9</w:t>
            </w:r>
          </w:p>
        </w:tc>
        <w:tc>
          <w:tcPr>
            <w:tcW w:w="179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r>
              <w:rPr>
                <w:rFonts w:ascii="宋体" w:hAnsi="宋体" w:eastAsia="宋体" w:cs="Times New Roman"/>
                <w:kern w:val="0"/>
                <w:sz w:val="24"/>
              </w:rPr>
              <w:t>助教助管或志愿者服务</w:t>
            </w:r>
          </w:p>
        </w:tc>
        <w:tc>
          <w:tcPr>
            <w:tcW w:w="179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r>
              <w:rPr>
                <w:rFonts w:ascii="宋体" w:hAnsi="宋体" w:eastAsia="宋体" w:cs="Times New Roman"/>
                <w:kern w:val="0"/>
                <w:sz w:val="24"/>
              </w:rPr>
              <w:t>助管助教或志愿者服务证明材料</w:t>
            </w:r>
          </w:p>
        </w:tc>
        <w:tc>
          <w:tcPr>
            <w:tcW w:w="869"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r>
              <w:rPr>
                <w:rFonts w:ascii="宋体" w:hAnsi="宋体" w:eastAsia="宋体" w:cs="Times New Roman"/>
                <w:kern w:val="0"/>
                <w:sz w:val="24"/>
              </w:rPr>
              <w:t>10</w:t>
            </w:r>
          </w:p>
        </w:tc>
        <w:tc>
          <w:tcPr>
            <w:tcW w:w="179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r>
              <w:rPr>
                <w:rFonts w:ascii="宋体" w:hAnsi="宋体" w:eastAsia="宋体" w:cs="Times New Roman"/>
                <w:kern w:val="0"/>
                <w:sz w:val="24"/>
              </w:rPr>
              <w:t>参加研究生创新创业大赛</w:t>
            </w:r>
          </w:p>
        </w:tc>
        <w:tc>
          <w:tcPr>
            <w:tcW w:w="179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r>
              <w:rPr>
                <w:rFonts w:ascii="宋体" w:hAnsi="宋体" w:eastAsia="宋体" w:cs="Times New Roman"/>
                <w:kern w:val="0"/>
                <w:sz w:val="24"/>
              </w:rPr>
              <w:t>参赛证明或获奖证书</w:t>
            </w:r>
          </w:p>
        </w:tc>
        <w:tc>
          <w:tcPr>
            <w:tcW w:w="869"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r>
              <w:rPr>
                <w:rFonts w:ascii="宋体" w:hAnsi="宋体" w:eastAsia="宋体" w:cs="Times New Roman"/>
                <w:kern w:val="0"/>
                <w:sz w:val="24"/>
              </w:rPr>
              <w:t>11</w:t>
            </w:r>
          </w:p>
        </w:tc>
        <w:tc>
          <w:tcPr>
            <w:tcW w:w="179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r>
              <w:rPr>
                <w:rFonts w:ascii="宋体" w:hAnsi="宋体" w:eastAsia="宋体" w:cs="Times New Roman"/>
                <w:kern w:val="0"/>
                <w:sz w:val="24"/>
              </w:rPr>
              <w:t>学位点认定的其它相当水平的实践项目</w:t>
            </w:r>
          </w:p>
        </w:tc>
        <w:tc>
          <w:tcPr>
            <w:tcW w:w="179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r>
              <w:rPr>
                <w:rFonts w:ascii="宋体" w:hAnsi="宋体" w:eastAsia="宋体" w:cs="Times New Roman"/>
                <w:kern w:val="0"/>
                <w:sz w:val="24"/>
              </w:rPr>
              <w:t>由学位点确定</w:t>
            </w:r>
          </w:p>
        </w:tc>
        <w:tc>
          <w:tcPr>
            <w:tcW w:w="869"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4"/>
              </w:rPr>
            </w:pPr>
          </w:p>
        </w:tc>
      </w:tr>
    </w:tbl>
    <w:p>
      <w:pPr>
        <w:rPr>
          <w:rFonts w:ascii="宋体" w:hAnsi="宋体"/>
          <w:sz w:val="28"/>
          <w:szCs w:val="28"/>
        </w:rPr>
      </w:pPr>
    </w:p>
    <w:p>
      <w:pPr>
        <w:rPr>
          <w:rFonts w:ascii="宋体" w:hAnsi="宋体" w:cs="宋体"/>
          <w:bCs/>
          <w:sz w:val="30"/>
          <w:szCs w:val="30"/>
        </w:rPr>
      </w:pPr>
      <w:r>
        <w:rPr>
          <w:rFonts w:hint="eastAsia" w:ascii="宋体" w:hAnsi="宋体" w:cs="宋体"/>
          <w:b/>
          <w:sz w:val="30"/>
          <w:szCs w:val="30"/>
        </w:rPr>
        <w:t>五、</w:t>
      </w:r>
      <w:r>
        <w:rPr>
          <w:rFonts w:ascii="宋体" w:hAnsi="宋体" w:cs="宋体"/>
          <w:b/>
          <w:sz w:val="30"/>
          <w:szCs w:val="30"/>
        </w:rPr>
        <w:t>学位论文工作</w:t>
      </w:r>
    </w:p>
    <w:p>
      <w:pPr>
        <w:ind w:firstLine="560" w:firstLineChars="200"/>
        <w:rPr>
          <w:rFonts w:ascii="等线" w:hAnsi="等线" w:eastAsia="宋体" w:cs="等线"/>
          <w:sz w:val="28"/>
          <w:szCs w:val="28"/>
        </w:rPr>
      </w:pPr>
      <w:r>
        <w:rPr>
          <w:rFonts w:hint="eastAsia" w:ascii="等线" w:hAnsi="等线" w:eastAsia="宋体" w:cs="等线"/>
          <w:sz w:val="28"/>
          <w:szCs w:val="28"/>
        </w:rPr>
        <w:t>学生修完规定的必修课、选修课、补修课程，成绩合格，获得了除学术活动、专业实践环节外全部学分，并在二年级第一学期结束前通过“文献综述与选题报告”考核后才可取得撰写论文的资格。学位论文撰写时间至少为</w:t>
      </w:r>
      <w:r>
        <w:rPr>
          <w:rFonts w:ascii="Times New Roman" w:hAnsi="Times New Roman" w:eastAsia="宋体" w:cs="Times New Roman"/>
          <w:sz w:val="28"/>
          <w:szCs w:val="28"/>
        </w:rPr>
        <w:t>1</w:t>
      </w:r>
      <w:r>
        <w:rPr>
          <w:rFonts w:hint="eastAsia" w:ascii="等线" w:hAnsi="等线" w:eastAsia="宋体" w:cs="等线"/>
          <w:sz w:val="28"/>
          <w:szCs w:val="28"/>
        </w:rPr>
        <w:t>年。</w:t>
      </w:r>
    </w:p>
    <w:p>
      <w:pPr>
        <w:ind w:firstLine="560" w:firstLineChars="200"/>
        <w:rPr>
          <w:rFonts w:ascii="等线" w:hAnsi="等线" w:eastAsia="宋体" w:cs="等线"/>
          <w:sz w:val="28"/>
          <w:szCs w:val="28"/>
        </w:rPr>
      </w:pPr>
      <w:r>
        <w:rPr>
          <w:rFonts w:hint="eastAsia" w:ascii="等线" w:hAnsi="等线" w:eastAsia="宋体" w:cs="等线"/>
          <w:sz w:val="28"/>
          <w:szCs w:val="28"/>
        </w:rPr>
        <w:t>学生完成专业实践、完成论文撰写，经导师、评阅人和院教学指导委员会认定达到学位论文合格要求，可申请参加学位论文答辩，其过程及要求详见《福建理工大学研究生学位（毕业）论文阶段管理实施细则》等相关规定要求。</w:t>
      </w:r>
    </w:p>
    <w:p>
      <w:pPr>
        <w:ind w:firstLine="560" w:firstLineChars="200"/>
        <w:rPr>
          <w:rFonts w:ascii="等线" w:hAnsi="等线" w:eastAsia="宋体" w:cs="等线"/>
          <w:sz w:val="28"/>
          <w:szCs w:val="28"/>
        </w:rPr>
      </w:pPr>
      <w:r>
        <w:rPr>
          <w:rFonts w:hint="eastAsia" w:ascii="等线" w:hAnsi="等线" w:eastAsia="宋体" w:cs="等线"/>
          <w:sz w:val="28"/>
          <w:szCs w:val="28"/>
        </w:rPr>
        <w:t>学位论文的选题、形式、内容及撰写要求如下：</w:t>
      </w:r>
    </w:p>
    <w:p>
      <w:pPr>
        <w:widowControl/>
        <w:numPr>
          <w:ilvl w:val="0"/>
          <w:numId w:val="2"/>
        </w:numPr>
        <w:ind w:left="567" w:hanging="7"/>
        <w:jc w:val="left"/>
        <w:rPr>
          <w:rFonts w:ascii="宋体" w:hAnsi="宋体" w:eastAsia="宋体" w:cs="Times New Roman"/>
          <w:b/>
          <w:bCs/>
          <w:sz w:val="28"/>
          <w:szCs w:val="28"/>
        </w:rPr>
      </w:pPr>
      <w:r>
        <w:rPr>
          <w:rFonts w:hint="eastAsia" w:ascii="宋体" w:hAnsi="宋体" w:eastAsia="宋体" w:cs="Times New Roman"/>
          <w:b/>
          <w:bCs/>
          <w:sz w:val="28"/>
          <w:szCs w:val="28"/>
        </w:rPr>
        <w:t>选题要求</w:t>
      </w:r>
    </w:p>
    <w:p>
      <w:pPr>
        <w:ind w:firstLine="560" w:firstLineChars="200"/>
        <w:rPr>
          <w:rFonts w:ascii="等线" w:hAnsi="等线" w:eastAsia="宋体" w:cs="等线"/>
          <w:sz w:val="28"/>
          <w:szCs w:val="28"/>
        </w:rPr>
      </w:pPr>
      <w:r>
        <w:rPr>
          <w:rFonts w:hint="eastAsia" w:ascii="等线" w:hAnsi="等线" w:eastAsia="宋体" w:cs="等线"/>
          <w:sz w:val="28"/>
          <w:szCs w:val="28"/>
        </w:rPr>
        <w:t xml:space="preserve">论文选题应源于工程实际，或具有明确的工程技术背景和应用价值，具有一定技术难度，能体现所学知识的综合运用，有足够工作量；论文研究应体现作者的知识更新及在具体工程应用中的新意，论文研究结果能对行业，特别是所在单位的技术进步起到促进作用。具体可以在以下几个方面选取： </w:t>
      </w:r>
    </w:p>
    <w:p>
      <w:pPr>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 xml:space="preserve">1. 技术攻关，技术改造，技术推广与应用； </w:t>
      </w:r>
    </w:p>
    <w:p>
      <w:pPr>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 xml:space="preserve">2. 新产品、新设计、新工艺、新材料、新应用软件的研制与开发； </w:t>
      </w:r>
    </w:p>
    <w:p>
      <w:pPr>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 xml:space="preserve">3. 引进、消化、吸收和应用国外先进技术项目； </w:t>
      </w:r>
    </w:p>
    <w:p>
      <w:pPr>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 xml:space="preserve">4. 基础性应用研究或预研项目； </w:t>
      </w:r>
    </w:p>
    <w:p>
      <w:pPr>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 xml:space="preserve">5. 工程设计与实施项目； </w:t>
      </w:r>
    </w:p>
    <w:p>
      <w:pPr>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 xml:space="preserve">6. 较为完整的工程技术或工程管理项目的规划或研究； </w:t>
      </w:r>
    </w:p>
    <w:p>
      <w:pPr>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7. 企业的标准化项目。</w:t>
      </w:r>
    </w:p>
    <w:p>
      <w:pPr>
        <w:widowControl/>
        <w:numPr>
          <w:ilvl w:val="0"/>
          <w:numId w:val="2"/>
        </w:numPr>
        <w:ind w:left="567" w:hanging="7"/>
        <w:jc w:val="left"/>
        <w:rPr>
          <w:rFonts w:ascii="宋体" w:hAnsi="宋体" w:eastAsia="宋体" w:cs="Times New Roman"/>
          <w:b/>
          <w:bCs/>
          <w:sz w:val="28"/>
          <w:szCs w:val="28"/>
        </w:rPr>
      </w:pPr>
      <w:r>
        <w:rPr>
          <w:rFonts w:hint="eastAsia" w:ascii="宋体" w:hAnsi="宋体" w:eastAsia="宋体" w:cs="Times New Roman"/>
          <w:b/>
          <w:bCs/>
          <w:sz w:val="28"/>
          <w:szCs w:val="28"/>
        </w:rPr>
        <w:t>形式要求</w:t>
      </w:r>
    </w:p>
    <w:p>
      <w:pPr>
        <w:ind w:firstLine="560" w:firstLineChars="200"/>
        <w:rPr>
          <w:rFonts w:ascii="等线" w:hAnsi="等线" w:eastAsia="宋体" w:cs="等线"/>
          <w:sz w:val="28"/>
          <w:szCs w:val="28"/>
        </w:rPr>
      </w:pPr>
      <w:r>
        <w:rPr>
          <w:rFonts w:hint="eastAsia" w:ascii="等线" w:hAnsi="等线" w:eastAsia="宋体" w:cs="等线"/>
          <w:sz w:val="28"/>
          <w:szCs w:val="28"/>
        </w:rPr>
        <w:t xml:space="preserve">专业学位的论文形式可以多样化，既可以是应用研究类学位论文，也可以是工程设计类、产品开发类或试验研究类论文，如工程设计、产品研发、工程专业软件开发、大型工程或特殊的试验等。 </w:t>
      </w:r>
    </w:p>
    <w:p>
      <w:pPr>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1.</w:t>
      </w: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 xml:space="preserve">应用研究类学位论文：指直接来源于环境工程实际问题或具有明确的环境工程应用背景，综合运用基础理论与专业知识、科学方法和技术手段开展应用性研究。研究成果能解决特定工程实际问题，具有实际应用价值。 </w:t>
      </w:r>
    </w:p>
    <w:p>
      <w:pPr>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2.</w:t>
      </w: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 xml:space="preserve">工程设计类学位论文：指综合运用环境工程的理论、科学方法、专业知识与技术手段、设计工具等，对具有较高技术含量的工程项目、大型装备及其工艺等问题所从事的工程设计。 </w:t>
      </w:r>
    </w:p>
    <w:p>
      <w:pPr>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3.</w:t>
      </w: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 xml:space="preserve">产品研发类学位论文：指来源于环境工程领域工程实际的新产品研发、关键部件研发、各类应用软件开发以及对国内外先进产品的引进消化再研发；包括了各种软、硬件产品的研发。 </w:t>
      </w:r>
    </w:p>
    <w:p>
      <w:pPr>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4.</w:t>
      </w: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 xml:space="preserve">试验研究类学位论文：针对某个试验对象或试验任务开展的专门大型或特殊试验研究，或目前尚无标准规范的试验方法研究。 </w:t>
      </w:r>
    </w:p>
    <w:p>
      <w:pPr>
        <w:widowControl/>
        <w:numPr>
          <w:ilvl w:val="0"/>
          <w:numId w:val="2"/>
        </w:numPr>
        <w:ind w:left="567" w:hanging="7"/>
        <w:jc w:val="left"/>
        <w:rPr>
          <w:rFonts w:ascii="宋体" w:hAnsi="宋体" w:eastAsia="宋体" w:cs="Times New Roman"/>
          <w:b/>
          <w:bCs/>
          <w:sz w:val="28"/>
          <w:szCs w:val="28"/>
        </w:rPr>
      </w:pPr>
      <w:r>
        <w:rPr>
          <w:rFonts w:hint="eastAsia" w:ascii="宋体" w:hAnsi="宋体" w:eastAsia="宋体" w:cs="Times New Roman"/>
          <w:b/>
          <w:bCs/>
          <w:sz w:val="28"/>
          <w:szCs w:val="28"/>
        </w:rPr>
        <w:t xml:space="preserve">内容要求 </w:t>
      </w:r>
    </w:p>
    <w:p>
      <w:pPr>
        <w:ind w:firstLine="560" w:firstLineChars="200"/>
        <w:rPr>
          <w:rFonts w:ascii="等线" w:hAnsi="等线" w:eastAsia="宋体" w:cs="等线"/>
          <w:sz w:val="28"/>
          <w:szCs w:val="28"/>
        </w:rPr>
      </w:pPr>
      <w:r>
        <w:rPr>
          <w:rFonts w:hint="eastAsia" w:ascii="等线" w:hAnsi="等线" w:eastAsia="宋体" w:cs="等线"/>
          <w:sz w:val="28"/>
          <w:szCs w:val="28"/>
        </w:rPr>
        <w:t xml:space="preserve">专业学位论文可以有不同的形式，相应地也有不同的内容要求： </w:t>
      </w:r>
    </w:p>
    <w:p>
      <w:pPr>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1.</w:t>
      </w: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应用研究类学位论文</w:t>
      </w:r>
      <w:bookmarkStart w:id="0" w:name="_GoBack"/>
      <w:bookmarkEnd w:id="0"/>
    </w:p>
    <w:p>
      <w:pPr>
        <w:ind w:firstLine="560" w:firstLineChars="200"/>
        <w:rPr>
          <w:rFonts w:ascii="等线" w:hAnsi="等线" w:eastAsia="宋体" w:cs="等线"/>
          <w:sz w:val="28"/>
          <w:szCs w:val="28"/>
        </w:rPr>
      </w:pPr>
      <w:r>
        <w:rPr>
          <w:rFonts w:hint="eastAsia" w:ascii="等线" w:hAnsi="等线" w:eastAsia="宋体" w:cs="等线"/>
          <w:sz w:val="28"/>
          <w:szCs w:val="28"/>
        </w:rPr>
        <w:t xml:space="preserve">应用研究类学位论文一般应包括针对研究命题的国内外文献综述，对拟解决问题所进行的理论分析，实验研究或数值仿真，要求研究工作具有一定的难度及工作量；研究方法应综合运用环境工程的基础理论和专业知识对所研究的命题进行分析研究，采取规范、科学、合理的方法和程序，通过资料检索、定性或定量分析等技术手段开展工作，实验方案合理，数据翔实准确，分析过程严谨；论文的研究成果应具有一定的先进性和实际应用价值，能体现作者的新思想或新见解。 </w:t>
      </w:r>
    </w:p>
    <w:p>
      <w:pPr>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2.</w:t>
      </w: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工程设计类学位论文</w:t>
      </w:r>
    </w:p>
    <w:p>
      <w:pPr>
        <w:ind w:firstLine="560" w:firstLineChars="200"/>
        <w:rPr>
          <w:rFonts w:ascii="等线" w:hAnsi="等线" w:eastAsia="宋体" w:cs="等线"/>
          <w:sz w:val="28"/>
          <w:szCs w:val="28"/>
        </w:rPr>
      </w:pPr>
      <w:r>
        <w:rPr>
          <w:rFonts w:hint="eastAsia" w:ascii="等线" w:hAnsi="等线" w:eastAsia="宋体" w:cs="等线"/>
          <w:sz w:val="28"/>
          <w:szCs w:val="28"/>
        </w:rPr>
        <w:t xml:space="preserve">工程设计类学位论文一般应包括文献综述及设计方案、设计报告和设计说明三部分内容。文献综述及设计方案包括在对国内、外同类工程设计综述的基础上提出自己的设计方案，可以是工程图、工程技术方案、工艺方案等，可以用文字、图纸、表格、模型等表述。设计报告包括基本的设计思路、设计分析和设计依据等。设计说明是按照工程类设计规范必备的各类辅助性技术文件，包括工程项目概况、所遵循的规范标准、技术经济指标等。 </w:t>
      </w:r>
    </w:p>
    <w:p>
      <w:pPr>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3.</w:t>
      </w: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产品研发类学位论文</w:t>
      </w:r>
    </w:p>
    <w:p>
      <w:pPr>
        <w:ind w:firstLine="560" w:firstLineChars="200"/>
        <w:rPr>
          <w:rFonts w:ascii="等线" w:hAnsi="等线" w:eastAsia="宋体" w:cs="等线"/>
          <w:sz w:val="28"/>
          <w:szCs w:val="28"/>
        </w:rPr>
      </w:pPr>
      <w:r>
        <w:rPr>
          <w:rFonts w:hint="eastAsia" w:ascii="等线" w:hAnsi="等线" w:eastAsia="宋体" w:cs="等线"/>
          <w:sz w:val="28"/>
          <w:szCs w:val="28"/>
        </w:rPr>
        <w:t xml:space="preserve">产品研发类学位论文一般应包括文献综述及研发内容、研发方法和产品成果三部分内容。文献综述及研发内容包括在对国内外同类产品综述的基础上对所研发产品进行的功能及需求分析，提出论文研发产品的性能指标和技术指标；阐述研发的技术思路与技术原理，给出研发的方案设计、产品详细设计、分析计算或数值仿真等；对产品的试制或量产，以及所进行的各种性能测试等。研发方法包括产品研发的完整工作流程，所采用的科学原理、技术规范和技术手段等。研发成果包括对所研发产品的详细描述，产品所达到的行业规范，以及产品生产所需满足的相应生产工艺和质量标准等。 </w:t>
      </w:r>
    </w:p>
    <w:p>
      <w:pPr>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4.</w:t>
      </w: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试验研究类学位论文</w:t>
      </w:r>
    </w:p>
    <w:p>
      <w:pPr>
        <w:ind w:firstLine="560" w:firstLineChars="200"/>
        <w:rPr>
          <w:rFonts w:ascii="等线" w:hAnsi="等线" w:eastAsia="宋体" w:cs="等线"/>
          <w:sz w:val="28"/>
          <w:szCs w:val="28"/>
        </w:rPr>
      </w:pPr>
      <w:r>
        <w:rPr>
          <w:rFonts w:hint="eastAsia" w:ascii="等线" w:hAnsi="等线" w:eastAsia="宋体" w:cs="等线"/>
          <w:sz w:val="28"/>
          <w:szCs w:val="28"/>
        </w:rPr>
        <w:t xml:space="preserve">试验研究类学位论文可以试验报告的形式体现，一般应包括在国内外同类试验文献综述的基础上提出试验方案、完成试验设计、试验数据处理及试验结果分析等部分内容。试验方案包括试验对象、试验目标、试验条件、试验规范、试验技术思路。试验设计包括试验方案的技术实现，即试验平台的设计和测试方法的设计。试验数据处理及试验结果分析包括数据处理的数理方法及不确定度分析、对试验结果作客观评价。论文要求试验方法具有先进性，研究工作具有一定的难度及工作量。 </w:t>
      </w:r>
    </w:p>
    <w:p>
      <w:pPr>
        <w:widowControl/>
        <w:numPr>
          <w:ilvl w:val="0"/>
          <w:numId w:val="2"/>
        </w:numPr>
        <w:ind w:left="567" w:hanging="7"/>
        <w:jc w:val="left"/>
        <w:rPr>
          <w:rFonts w:ascii="宋体" w:hAnsi="宋体" w:eastAsia="宋体" w:cs="Times New Roman"/>
          <w:b/>
          <w:bCs/>
          <w:sz w:val="28"/>
          <w:szCs w:val="28"/>
        </w:rPr>
      </w:pPr>
      <w:r>
        <w:rPr>
          <w:rFonts w:hint="eastAsia" w:ascii="宋体" w:hAnsi="宋体" w:eastAsia="宋体" w:cs="Times New Roman"/>
          <w:b/>
          <w:bCs/>
          <w:sz w:val="28"/>
          <w:szCs w:val="28"/>
        </w:rPr>
        <w:t xml:space="preserve">撰写要求 </w:t>
      </w:r>
    </w:p>
    <w:p>
      <w:pPr>
        <w:ind w:firstLine="560" w:firstLineChars="200"/>
        <w:rPr>
          <w:rFonts w:ascii="等线" w:hAnsi="等线" w:eastAsia="宋体" w:cs="等线"/>
          <w:sz w:val="28"/>
          <w:szCs w:val="28"/>
        </w:rPr>
      </w:pPr>
      <w:r>
        <w:rPr>
          <w:rFonts w:hint="eastAsia" w:ascii="等线" w:hAnsi="等线" w:eastAsia="宋体" w:cs="等线"/>
          <w:sz w:val="28"/>
          <w:szCs w:val="28"/>
        </w:rPr>
        <w:t>专业学位论文的结构应符合不同形式的要求，应条理清楚，用词准确，表述规范。学位论文包括摘要、正文、参考文献、致谢等组成部分。正文字数一般不少于</w:t>
      </w:r>
      <w:r>
        <w:rPr>
          <w:rFonts w:ascii="Times New Roman" w:hAnsi="Times New Roman" w:eastAsia="宋体" w:cs="Times New Roman"/>
          <w:sz w:val="28"/>
          <w:szCs w:val="28"/>
        </w:rPr>
        <w:t xml:space="preserve"> 3 </w:t>
      </w:r>
      <w:r>
        <w:rPr>
          <w:rFonts w:hint="eastAsia" w:ascii="等线" w:hAnsi="等线" w:eastAsia="宋体" w:cs="等线"/>
          <w:sz w:val="28"/>
          <w:szCs w:val="28"/>
        </w:rPr>
        <w:t xml:space="preserve">万字。 </w:t>
      </w:r>
    </w:p>
    <w:p>
      <w:pPr>
        <w:ind w:firstLine="560" w:firstLineChars="200"/>
        <w:rPr>
          <w:rFonts w:ascii="等线" w:hAnsi="等线" w:eastAsia="宋体" w:cs="等线"/>
          <w:sz w:val="28"/>
          <w:szCs w:val="28"/>
        </w:rPr>
      </w:pPr>
      <w:r>
        <w:rPr>
          <w:rFonts w:hint="eastAsia" w:ascii="等线" w:hAnsi="等线" w:eastAsia="宋体" w:cs="等线"/>
          <w:sz w:val="28"/>
          <w:szCs w:val="28"/>
        </w:rPr>
        <w:t>对于论文主体部分，不同形式的学位论文有不同的组成，分别如下：</w:t>
      </w:r>
    </w:p>
    <w:p>
      <w:pPr>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1.</w:t>
      </w: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应用研究类学位论文</w:t>
      </w:r>
    </w:p>
    <w:p>
      <w:pPr>
        <w:ind w:firstLine="560" w:firstLineChars="200"/>
        <w:rPr>
          <w:rFonts w:ascii="等线" w:hAnsi="等线" w:eastAsia="宋体" w:cs="等线"/>
          <w:sz w:val="28"/>
          <w:szCs w:val="28"/>
        </w:rPr>
      </w:pPr>
      <w:r>
        <w:rPr>
          <w:rFonts w:hint="eastAsia" w:ascii="等线" w:hAnsi="等线" w:eastAsia="宋体" w:cs="等线"/>
          <w:sz w:val="28"/>
          <w:szCs w:val="28"/>
        </w:rPr>
        <w:t xml:space="preserve">绪论：阐述所开展的应用研究命题的背景及必要性，对应用研究命题的国内外现状应有清晰的描述与分析，并简述应用研究工作的主要内容。 </w:t>
      </w:r>
    </w:p>
    <w:p>
      <w:pPr>
        <w:ind w:firstLine="560" w:firstLineChars="200"/>
        <w:rPr>
          <w:rFonts w:ascii="等线" w:hAnsi="等线" w:eastAsia="宋体" w:cs="等线"/>
          <w:sz w:val="28"/>
          <w:szCs w:val="28"/>
        </w:rPr>
      </w:pPr>
      <w:r>
        <w:rPr>
          <w:rFonts w:hint="eastAsia" w:ascii="等线" w:hAnsi="等线" w:eastAsia="宋体" w:cs="等线"/>
          <w:sz w:val="28"/>
          <w:szCs w:val="28"/>
        </w:rPr>
        <w:t xml:space="preserve">研究与分析：综合运用基础理论与专业知识、科学方法和技术手段对所解决的工程实际问题进行理论或实验研究，或者进行数值分析。 </w:t>
      </w:r>
    </w:p>
    <w:p>
      <w:pPr>
        <w:ind w:firstLine="560" w:firstLineChars="200"/>
        <w:rPr>
          <w:rFonts w:ascii="等线" w:hAnsi="等线" w:eastAsia="宋体" w:cs="等线"/>
          <w:sz w:val="28"/>
          <w:szCs w:val="28"/>
        </w:rPr>
      </w:pPr>
      <w:r>
        <w:rPr>
          <w:rFonts w:hint="eastAsia" w:ascii="等线" w:hAnsi="等线" w:eastAsia="宋体" w:cs="等线"/>
          <w:sz w:val="28"/>
          <w:szCs w:val="28"/>
        </w:rPr>
        <w:t xml:space="preserve">应用及检验：将研究成果应用于实际或进行检验，并对成果的先进性、实用性、可靠性、局限性等工作性能进行分析。 </w:t>
      </w:r>
    </w:p>
    <w:p>
      <w:pPr>
        <w:ind w:firstLine="560" w:firstLineChars="200"/>
        <w:rPr>
          <w:rFonts w:ascii="等线" w:hAnsi="等线" w:eastAsia="宋体" w:cs="等线"/>
          <w:sz w:val="28"/>
          <w:szCs w:val="28"/>
        </w:rPr>
      </w:pPr>
      <w:r>
        <w:rPr>
          <w:rFonts w:hint="eastAsia" w:ascii="等线" w:hAnsi="等线" w:eastAsia="宋体" w:cs="等线"/>
          <w:sz w:val="28"/>
          <w:szCs w:val="28"/>
        </w:rPr>
        <w:t xml:space="preserve">总结：系统地概括应用研究所开展的主要工作及结论，并明确指出作者在研究中的新思想或新见解；简要描述成果的应用价值，并对未来改进研究进行展望或提出建议。 </w:t>
      </w:r>
    </w:p>
    <w:p>
      <w:pPr>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2.</w:t>
      </w: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工程设计类学位论文</w:t>
      </w:r>
    </w:p>
    <w:p>
      <w:pPr>
        <w:ind w:firstLine="560" w:firstLineChars="200"/>
        <w:rPr>
          <w:rFonts w:ascii="等线" w:hAnsi="等线" w:eastAsia="宋体" w:cs="等线"/>
          <w:sz w:val="28"/>
          <w:szCs w:val="28"/>
        </w:rPr>
      </w:pPr>
      <w:r>
        <w:rPr>
          <w:rFonts w:hint="eastAsia" w:ascii="等线" w:hAnsi="等线" w:eastAsia="宋体" w:cs="等线"/>
          <w:sz w:val="28"/>
          <w:szCs w:val="28"/>
        </w:rPr>
        <w:t xml:space="preserve">绪论：阐述所开展的工程设计的背景及必要性，重点阐述设计对象的技术要求和关键问题所在，对设计对象的国内外现状应有清晰的描述与分析，并简述本工程设计的主要内容。 </w:t>
      </w:r>
    </w:p>
    <w:p>
      <w:pPr>
        <w:ind w:firstLine="560" w:firstLineChars="200"/>
        <w:rPr>
          <w:rFonts w:ascii="等线" w:hAnsi="等线" w:eastAsia="宋体" w:cs="等线"/>
          <w:sz w:val="28"/>
          <w:szCs w:val="28"/>
        </w:rPr>
      </w:pPr>
      <w:r>
        <w:rPr>
          <w:rFonts w:hint="eastAsia" w:ascii="等线" w:hAnsi="等线" w:eastAsia="宋体" w:cs="等线"/>
          <w:sz w:val="28"/>
          <w:szCs w:val="28"/>
        </w:rPr>
        <w:t xml:space="preserve">设计报告：详细描述工程设计过程中的设计理念、设计方法和技术原理等；对比分析国内外同类设计的特点；针对不同的工程设计项目，还可包括科学计算与分析、技术经济分析、测试分析、仿真实验分析、结果验证等具体描述。 </w:t>
      </w:r>
    </w:p>
    <w:p>
      <w:pPr>
        <w:ind w:firstLine="560" w:firstLineChars="200"/>
        <w:rPr>
          <w:rFonts w:ascii="等线" w:hAnsi="等线" w:eastAsia="宋体" w:cs="等线"/>
          <w:sz w:val="28"/>
          <w:szCs w:val="28"/>
        </w:rPr>
      </w:pPr>
      <w:r>
        <w:rPr>
          <w:rFonts w:hint="eastAsia" w:ascii="等线" w:hAnsi="等线" w:eastAsia="宋体" w:cs="等线"/>
          <w:sz w:val="28"/>
          <w:szCs w:val="28"/>
        </w:rPr>
        <w:t xml:space="preserve">总结：系统地概括工程设计所涉及的所有工作及其主要结论，并明确指出作者在设计中的新思想或新见解；简要描述给出的工程设计的优缺点，并对进一步发展趋势进行展望。 </w:t>
      </w:r>
    </w:p>
    <w:p>
      <w:pPr>
        <w:ind w:firstLine="560" w:firstLineChars="200"/>
        <w:rPr>
          <w:rFonts w:ascii="等线" w:hAnsi="等线" w:eastAsia="宋体" w:cs="等线"/>
          <w:sz w:val="28"/>
          <w:szCs w:val="28"/>
        </w:rPr>
      </w:pPr>
      <w:r>
        <w:rPr>
          <w:rFonts w:hint="eastAsia" w:ascii="等线" w:hAnsi="等线" w:eastAsia="宋体" w:cs="等线"/>
          <w:sz w:val="28"/>
          <w:szCs w:val="28"/>
        </w:rPr>
        <w:t xml:space="preserve">附件：给出设计方案及设计说明。 </w:t>
      </w:r>
    </w:p>
    <w:p>
      <w:pPr>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3.</w:t>
      </w: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产品研发类学位论文</w:t>
      </w:r>
    </w:p>
    <w:p>
      <w:pPr>
        <w:ind w:firstLine="560" w:firstLineChars="200"/>
        <w:rPr>
          <w:rFonts w:ascii="等线" w:hAnsi="等线" w:eastAsia="宋体" w:cs="等线"/>
          <w:sz w:val="28"/>
          <w:szCs w:val="28"/>
        </w:rPr>
      </w:pPr>
      <w:r>
        <w:rPr>
          <w:rFonts w:hint="eastAsia" w:ascii="等线" w:hAnsi="等线" w:eastAsia="宋体" w:cs="等线"/>
          <w:sz w:val="28"/>
          <w:szCs w:val="28"/>
        </w:rPr>
        <w:t xml:space="preserve">绪论：阐述所研发产品的背景及必要性、国内外同类产品研发和应用的技术现状及发展趋势，并阐述本产品研发的主要工作内容。 </w:t>
      </w:r>
    </w:p>
    <w:p>
      <w:pPr>
        <w:ind w:firstLine="560" w:firstLineChars="200"/>
        <w:rPr>
          <w:rFonts w:ascii="等线" w:hAnsi="等线" w:eastAsia="宋体" w:cs="等线"/>
          <w:sz w:val="28"/>
          <w:szCs w:val="28"/>
        </w:rPr>
      </w:pPr>
      <w:r>
        <w:rPr>
          <w:rFonts w:hint="eastAsia" w:ascii="等线" w:hAnsi="等线" w:eastAsia="宋体" w:cs="等线"/>
          <w:sz w:val="28"/>
          <w:szCs w:val="28"/>
        </w:rPr>
        <w:t xml:space="preserve">研发理论及分析：对所研发的产品进行功能需求分析与总体设计，确定性能技术指标，给出设计思路与技术原理，采取科学、合理地方法对其进行详细设计和校核计算，并对其性能进行数值仿真及分析。 </w:t>
      </w:r>
    </w:p>
    <w:p>
      <w:pPr>
        <w:ind w:firstLine="560" w:firstLineChars="200"/>
        <w:rPr>
          <w:rFonts w:ascii="等线" w:hAnsi="等线" w:eastAsia="宋体" w:cs="等线"/>
          <w:sz w:val="28"/>
          <w:szCs w:val="28"/>
        </w:rPr>
      </w:pPr>
      <w:r>
        <w:rPr>
          <w:rFonts w:hint="eastAsia" w:ascii="等线" w:hAnsi="等线" w:eastAsia="宋体" w:cs="等线"/>
          <w:sz w:val="28"/>
          <w:szCs w:val="28"/>
        </w:rPr>
        <w:t xml:space="preserve">实施与性能测试：对所研发的产品进行开发或试制，并对产品性能进行测试和分析，对照产品设计指标进行比较，必要时进行改进或提出具体改进建议。 </w:t>
      </w:r>
    </w:p>
    <w:p>
      <w:pPr>
        <w:ind w:firstLine="560" w:firstLineChars="200"/>
        <w:rPr>
          <w:rFonts w:ascii="等线" w:hAnsi="等线" w:eastAsia="宋体" w:cs="等线"/>
          <w:sz w:val="28"/>
          <w:szCs w:val="28"/>
        </w:rPr>
      </w:pPr>
      <w:r>
        <w:rPr>
          <w:rFonts w:hint="eastAsia" w:ascii="等线" w:hAnsi="等线" w:eastAsia="宋体" w:cs="等线"/>
          <w:sz w:val="28"/>
          <w:szCs w:val="28"/>
        </w:rPr>
        <w:t xml:space="preserve">总结：系统地概括产品研发中所涉及的主要工作及其主要结论，并明确指出作者在产品研发中的新思想或新见解；对所研发产品的应用前景，以及进一步改善、提高产品性能的方法、手段进行展望。 </w:t>
      </w:r>
    </w:p>
    <w:p>
      <w:pPr>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4.</w:t>
      </w: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试验研究类学位论文</w:t>
      </w:r>
    </w:p>
    <w:p>
      <w:pPr>
        <w:ind w:firstLine="560" w:firstLineChars="200"/>
        <w:rPr>
          <w:rFonts w:ascii="等线" w:hAnsi="等线" w:eastAsia="宋体" w:cs="等线"/>
          <w:sz w:val="28"/>
          <w:szCs w:val="28"/>
        </w:rPr>
      </w:pPr>
      <w:r>
        <w:rPr>
          <w:rFonts w:hint="eastAsia" w:ascii="等线" w:hAnsi="等线" w:eastAsia="宋体" w:cs="等线"/>
          <w:sz w:val="28"/>
          <w:szCs w:val="28"/>
        </w:rPr>
        <w:t xml:space="preserve">绪论：对所要进行的试验问题有清晰的描述，对国内外现状进行客观的综述，重点分析国内外解决此类实验的代表性方法，阐述所进行试验的必要性和重要性，并简述论文的主要内容。 </w:t>
      </w:r>
    </w:p>
    <w:p>
      <w:pPr>
        <w:ind w:firstLine="560" w:firstLineChars="200"/>
        <w:rPr>
          <w:rFonts w:ascii="等线" w:hAnsi="等线" w:eastAsia="宋体" w:cs="等线"/>
          <w:sz w:val="28"/>
          <w:szCs w:val="28"/>
        </w:rPr>
      </w:pPr>
      <w:r>
        <w:rPr>
          <w:rFonts w:hint="eastAsia" w:ascii="等线" w:hAnsi="等线" w:eastAsia="宋体" w:cs="等线"/>
          <w:sz w:val="28"/>
          <w:szCs w:val="28"/>
        </w:rPr>
        <w:t xml:space="preserve">试验方案：在绪论综述的基础上，比较和分析各种方法优缺点，提出本论文的试验方法或方法体系，并阐述获取试验参数的科学原理和试验的技术思路。 </w:t>
      </w:r>
    </w:p>
    <w:p>
      <w:pPr>
        <w:ind w:firstLine="560" w:firstLineChars="200"/>
        <w:rPr>
          <w:rFonts w:ascii="等线" w:hAnsi="等线" w:eastAsia="宋体" w:cs="等线"/>
          <w:sz w:val="28"/>
          <w:szCs w:val="28"/>
        </w:rPr>
      </w:pPr>
      <w:r>
        <w:rPr>
          <w:rFonts w:hint="eastAsia" w:ascii="等线" w:hAnsi="等线" w:eastAsia="宋体" w:cs="等线"/>
          <w:sz w:val="28"/>
          <w:szCs w:val="28"/>
        </w:rPr>
        <w:t xml:space="preserve">试验设计：详细描述实验方案的技术实现，给出试验平台的设计和测试方法的设计依据和设计结果。 试验数据处理及结果分析：阐述数据处理方法，进行试验的不确定度分析。针对试验目标对试验结果进行分析、评价。 </w:t>
      </w:r>
    </w:p>
    <w:p>
      <w:pPr>
        <w:ind w:firstLine="560" w:firstLineChars="200"/>
        <w:rPr>
          <w:rFonts w:ascii="等线" w:hAnsi="等线" w:eastAsia="宋体" w:cs="等线"/>
          <w:sz w:val="28"/>
          <w:szCs w:val="28"/>
        </w:rPr>
      </w:pPr>
      <w:r>
        <w:rPr>
          <w:rFonts w:hint="eastAsia" w:ascii="等线" w:hAnsi="等线" w:eastAsia="宋体" w:cs="等线"/>
          <w:sz w:val="28"/>
          <w:szCs w:val="28"/>
        </w:rPr>
        <w:t>总结：系统地概括试验中所涉及的相关工作及其主要结论，重点描述试验中发现的新问题、新现象及新规律，简要描述该项试验工作的价值，同时简要给出进一步工作的建议。</w:t>
      </w:r>
    </w:p>
    <w:p>
      <w:pPr>
        <w:widowControl/>
        <w:numPr>
          <w:ilvl w:val="0"/>
          <w:numId w:val="2"/>
        </w:numPr>
        <w:ind w:left="567" w:hanging="7"/>
        <w:jc w:val="left"/>
        <w:rPr>
          <w:rFonts w:ascii="宋体" w:hAnsi="宋体" w:eastAsia="宋体" w:cs="Times New Roman"/>
          <w:b/>
          <w:bCs/>
          <w:sz w:val="28"/>
          <w:szCs w:val="28"/>
        </w:rPr>
      </w:pPr>
      <w:r>
        <w:rPr>
          <w:rFonts w:hint="eastAsia" w:ascii="宋体" w:hAnsi="宋体" w:eastAsia="宋体" w:cs="Times New Roman"/>
          <w:b/>
          <w:bCs/>
          <w:sz w:val="28"/>
          <w:szCs w:val="28"/>
        </w:rPr>
        <w:t>学位论文撰写各环节要求</w:t>
      </w:r>
    </w:p>
    <w:p>
      <w:pPr>
        <w:ind w:firstLine="560" w:firstLineChars="200"/>
        <w:rPr>
          <w:rFonts w:ascii="等线" w:hAnsi="等线" w:eastAsia="宋体" w:cs="等线"/>
          <w:sz w:val="28"/>
          <w:szCs w:val="28"/>
        </w:rPr>
      </w:pPr>
      <w:r>
        <w:rPr>
          <w:rFonts w:hint="eastAsia" w:ascii="等线" w:hAnsi="等线" w:eastAsia="宋体" w:cs="等线"/>
          <w:sz w:val="28"/>
          <w:szCs w:val="28"/>
        </w:rPr>
        <w:t>考核内容主要包括：论文作者掌握本领域坚实的基础理论和系统的专业知识的情况；综合运用科学理论、方法和技术手段解决工程技术问题的能力；论文工作的技术难度和工作量；解决工程技术问题的新思想、新方法和新进展；新工艺、新技术和新设计的先进性和实用性；创造的经济效益和社会效益等方面。</w:t>
      </w:r>
    </w:p>
    <w:p>
      <w:pPr>
        <w:ind w:firstLine="560"/>
        <w:rPr>
          <w:rFonts w:ascii="Times New Roman" w:hAnsi="Times New Roman" w:eastAsia="宋体" w:cs="Times New Roman"/>
          <w:sz w:val="28"/>
          <w:szCs w:val="28"/>
        </w:rPr>
      </w:pPr>
      <w:r>
        <w:rPr>
          <w:rFonts w:hint="eastAsia" w:ascii="Times New Roman" w:hAnsi="Times New Roman" w:eastAsia="宋体" w:cs="Times New Roman"/>
          <w:sz w:val="28"/>
          <w:szCs w:val="28"/>
        </w:rPr>
        <w:t>1．开题报告</w:t>
      </w:r>
    </w:p>
    <w:p>
      <w:pPr>
        <w:ind w:firstLine="560"/>
        <w:rPr>
          <w:rFonts w:ascii="Times New Roman" w:hAnsi="Times New Roman" w:eastAsia="宋体" w:cs="Times New Roman"/>
          <w:sz w:val="28"/>
          <w:szCs w:val="28"/>
        </w:rPr>
      </w:pPr>
      <w:r>
        <w:rPr>
          <w:rFonts w:hint="eastAsia" w:ascii="Times New Roman" w:hAnsi="Times New Roman" w:eastAsia="宋体" w:cs="Times New Roman"/>
          <w:sz w:val="28"/>
          <w:szCs w:val="28"/>
        </w:rPr>
        <w:t>全日制硕士研究生的学位论文开题报告应在第三学期12月底前完成。开题报告满10个月后方能提出学位论文送审申请，重新开题的学位论文按最后一次开题时间计算送审时间。</w:t>
      </w:r>
    </w:p>
    <w:p>
      <w:pPr>
        <w:ind w:firstLine="560"/>
        <w:rPr>
          <w:rFonts w:ascii="Times New Roman" w:hAnsi="Times New Roman" w:eastAsia="宋体" w:cs="Times New Roman"/>
          <w:sz w:val="28"/>
          <w:szCs w:val="28"/>
        </w:rPr>
      </w:pPr>
      <w:r>
        <w:rPr>
          <w:rFonts w:hint="eastAsia" w:ascii="Times New Roman" w:hAnsi="Times New Roman" w:eastAsia="宋体" w:cs="Times New Roman"/>
          <w:sz w:val="28"/>
          <w:szCs w:val="28"/>
        </w:rPr>
        <w:t>2．中期检查</w:t>
      </w:r>
    </w:p>
    <w:p>
      <w:pPr>
        <w:ind w:firstLine="560"/>
        <w:rPr>
          <w:rFonts w:ascii="Times New Roman" w:hAnsi="Times New Roman" w:eastAsia="宋体" w:cs="Times New Roman"/>
          <w:sz w:val="28"/>
          <w:szCs w:val="28"/>
        </w:rPr>
      </w:pPr>
      <w:r>
        <w:rPr>
          <w:rFonts w:hint="eastAsia" w:ascii="Times New Roman" w:hAnsi="Times New Roman" w:eastAsia="宋体" w:cs="Times New Roman"/>
          <w:sz w:val="28"/>
          <w:szCs w:val="28"/>
        </w:rPr>
        <w:t>研究生学位论文中期检查应在第五学期前4周进行；各一级学科应成立至少3人组成的研究生学位论文中期检查工作小组，主要检查论文进展程度、遇到的问题。未能按照开题报告计划完成的学生应提出书面报告，说明原因，并提出解决方案；对与开题报告不一致的课题应重新开题。</w:t>
      </w:r>
    </w:p>
    <w:p>
      <w:pPr>
        <w:ind w:firstLine="560"/>
        <w:rPr>
          <w:rFonts w:ascii="Times New Roman" w:hAnsi="Times New Roman" w:eastAsia="宋体" w:cs="Times New Roman"/>
          <w:sz w:val="28"/>
          <w:szCs w:val="28"/>
        </w:rPr>
      </w:pPr>
      <w:r>
        <w:rPr>
          <w:rFonts w:hint="eastAsia" w:ascii="Times New Roman" w:hAnsi="Times New Roman" w:eastAsia="宋体" w:cs="Times New Roman"/>
          <w:sz w:val="28"/>
          <w:szCs w:val="28"/>
        </w:rPr>
        <w:t>3．预答辩</w:t>
      </w:r>
    </w:p>
    <w:p>
      <w:pPr>
        <w:ind w:firstLine="560"/>
        <w:rPr>
          <w:rFonts w:ascii="Times New Roman" w:hAnsi="Times New Roman" w:eastAsia="宋体" w:cs="Times New Roman"/>
          <w:sz w:val="28"/>
          <w:szCs w:val="28"/>
        </w:rPr>
      </w:pPr>
      <w:r>
        <w:rPr>
          <w:rFonts w:hint="eastAsia" w:ascii="Times New Roman" w:hAnsi="Times New Roman" w:eastAsia="宋体" w:cs="Times New Roman"/>
          <w:sz w:val="28"/>
          <w:szCs w:val="28"/>
        </w:rPr>
        <w:t>预答辩安排在论文送盲审前一个月进行，预答辩委员会至少由5名本学科硕士生导师组成，要求学生根据预答辩专家提出的问题继续完善学位论文后方能送审，保证学位论文质量。</w:t>
      </w:r>
    </w:p>
    <w:p>
      <w:pPr>
        <w:ind w:firstLine="560"/>
        <w:rPr>
          <w:rFonts w:ascii="Times New Roman" w:hAnsi="Times New Roman" w:eastAsia="宋体" w:cs="Times New Roman"/>
          <w:sz w:val="28"/>
          <w:szCs w:val="28"/>
        </w:rPr>
      </w:pPr>
      <w:r>
        <w:rPr>
          <w:rFonts w:hint="eastAsia" w:ascii="Times New Roman" w:hAnsi="Times New Roman" w:eastAsia="宋体" w:cs="Times New Roman"/>
          <w:sz w:val="28"/>
          <w:szCs w:val="28"/>
        </w:rPr>
        <w:t>4．学位论文盲审</w:t>
      </w:r>
    </w:p>
    <w:p>
      <w:pPr>
        <w:ind w:firstLine="560"/>
        <w:rPr>
          <w:rFonts w:ascii="Times New Roman" w:hAnsi="Times New Roman" w:eastAsia="宋体" w:cs="Times New Roman"/>
          <w:sz w:val="28"/>
          <w:szCs w:val="28"/>
        </w:rPr>
      </w:pPr>
      <w:r>
        <w:rPr>
          <w:rFonts w:hint="eastAsia" w:ascii="Times New Roman" w:hAnsi="Times New Roman" w:eastAsia="宋体" w:cs="Times New Roman"/>
          <w:sz w:val="28"/>
          <w:szCs w:val="28"/>
        </w:rPr>
        <w:t>实行研究生学位论文全盲审制。学位论文主要送“985/211”高校同行专家进行盲审。具体要求依照《福建理工大学硕士研究生学位论文管理规范(修订)》执行。</w:t>
      </w:r>
    </w:p>
    <w:p>
      <w:pPr>
        <w:ind w:firstLine="560"/>
        <w:rPr>
          <w:rFonts w:ascii="Times New Roman" w:hAnsi="Times New Roman" w:eastAsia="宋体" w:cs="Times New Roman"/>
          <w:sz w:val="28"/>
          <w:szCs w:val="28"/>
        </w:rPr>
      </w:pPr>
      <w:r>
        <w:rPr>
          <w:rFonts w:hint="eastAsia" w:ascii="Times New Roman" w:hAnsi="Times New Roman" w:eastAsia="宋体" w:cs="Times New Roman"/>
          <w:sz w:val="28"/>
          <w:szCs w:val="28"/>
        </w:rPr>
        <w:t>5．论文答辩</w:t>
      </w:r>
    </w:p>
    <w:p>
      <w:pPr>
        <w:ind w:firstLine="560"/>
        <w:rPr>
          <w:rFonts w:ascii="Times New Roman" w:hAnsi="Times New Roman" w:eastAsia="宋体" w:cs="Times New Roman"/>
          <w:sz w:val="28"/>
          <w:szCs w:val="28"/>
        </w:rPr>
      </w:pPr>
      <w:r>
        <w:rPr>
          <w:rFonts w:hint="eastAsia" w:ascii="Times New Roman" w:hAnsi="Times New Roman" w:eastAsia="宋体" w:cs="Times New Roman"/>
          <w:sz w:val="28"/>
          <w:szCs w:val="28"/>
        </w:rPr>
        <w:t>硕士学位论文答辩委员会至少由5名本学科硕士生导师组成，指导教师不能作为论文答辩委员会成员参加所指导学生毕业论文答辩。答辩委员会主席由外校本学科具有正高职称硕士生导师担任。工程类硕士学位论文答辩应有相关的企业专家参加。论文答辩委员会设秘书1人。</w:t>
      </w:r>
    </w:p>
    <w:p>
      <w:pPr>
        <w:ind w:firstLine="560"/>
        <w:rPr>
          <w:rFonts w:ascii="Times New Roman" w:hAnsi="Times New Roman" w:eastAsia="宋体" w:cs="Times New Roman"/>
          <w:sz w:val="28"/>
          <w:szCs w:val="28"/>
        </w:rPr>
      </w:pPr>
      <w:r>
        <w:rPr>
          <w:rFonts w:hint="eastAsia" w:ascii="Times New Roman" w:hAnsi="Times New Roman" w:eastAsia="宋体" w:cs="Times New Roman"/>
          <w:sz w:val="28"/>
          <w:szCs w:val="28"/>
        </w:rPr>
        <w:t>6．论文修改提交</w:t>
      </w:r>
    </w:p>
    <w:p>
      <w:pPr>
        <w:ind w:firstLine="560"/>
        <w:rPr>
          <w:rFonts w:ascii="Times New Roman" w:hAnsi="Times New Roman" w:eastAsia="宋体" w:cs="Times New Roman"/>
          <w:sz w:val="28"/>
          <w:szCs w:val="28"/>
        </w:rPr>
      </w:pPr>
      <w:r>
        <w:rPr>
          <w:rFonts w:hint="eastAsia" w:ascii="Times New Roman" w:hAnsi="Times New Roman" w:eastAsia="宋体" w:cs="Times New Roman"/>
          <w:sz w:val="28"/>
          <w:szCs w:val="28"/>
        </w:rPr>
        <w:t>答辩通过后，根据答辩委员会意见对论文进行再次修改，最后经导师审核确认后提交。</w:t>
      </w:r>
    </w:p>
    <w:p>
      <w:pPr>
        <w:numPr>
          <w:ilvl w:val="0"/>
          <w:numId w:val="3"/>
        </w:numPr>
        <w:rPr>
          <w:rFonts w:ascii="宋体" w:hAnsi="宋体" w:cs="宋体"/>
          <w:b/>
          <w:sz w:val="30"/>
          <w:szCs w:val="30"/>
        </w:rPr>
      </w:pPr>
      <w:r>
        <w:rPr>
          <w:rFonts w:hint="eastAsia" w:ascii="宋体" w:hAnsi="宋体" w:cs="宋体"/>
          <w:b/>
          <w:sz w:val="30"/>
          <w:szCs w:val="30"/>
        </w:rPr>
        <w:t>毕业与学位授予</w:t>
      </w:r>
    </w:p>
    <w:p>
      <w:pPr>
        <w:ind w:firstLine="560"/>
        <w:rPr>
          <w:rFonts w:ascii="Times New Roman" w:hAnsi="Times New Roman" w:eastAsia="宋体" w:cs="Times New Roman"/>
          <w:sz w:val="28"/>
          <w:szCs w:val="28"/>
        </w:rPr>
      </w:pPr>
      <w:r>
        <w:rPr>
          <w:rFonts w:hint="eastAsia" w:ascii="Times New Roman" w:hAnsi="Times New Roman" w:eastAsia="宋体" w:cs="Times New Roman"/>
          <w:sz w:val="28"/>
          <w:szCs w:val="28"/>
        </w:rPr>
        <w:t>1. 达到《福建理工大学硕士学位授予工作细则（修订）》的毕业要求，答辩前应达到如下条件之一：</w:t>
      </w:r>
    </w:p>
    <w:p>
      <w:pPr>
        <w:ind w:firstLine="560"/>
        <w:rPr>
          <w:rFonts w:ascii="Times New Roman" w:hAnsi="Times New Roman" w:eastAsia="宋体" w:cs="Times New Roman"/>
          <w:sz w:val="28"/>
          <w:szCs w:val="28"/>
        </w:rPr>
      </w:pPr>
      <w:r>
        <w:rPr>
          <w:rFonts w:hint="eastAsia" w:ascii="Times New Roman" w:hAnsi="Times New Roman" w:eastAsia="宋体" w:cs="Times New Roman"/>
          <w:sz w:val="28"/>
          <w:szCs w:val="28"/>
        </w:rPr>
        <w:t>（1）在具有CN号和ISSN号的国内学术期刊或具有ISSN号的国际学术期刊发表（或录用）1篇学术论文。</w:t>
      </w:r>
    </w:p>
    <w:p>
      <w:pPr>
        <w:ind w:firstLine="560"/>
        <w:rPr>
          <w:rFonts w:ascii="Times New Roman" w:hAnsi="Times New Roman" w:eastAsia="宋体" w:cs="Times New Roman"/>
          <w:sz w:val="28"/>
          <w:szCs w:val="28"/>
        </w:rPr>
      </w:pPr>
      <w:r>
        <w:rPr>
          <w:rFonts w:hint="eastAsia" w:ascii="Times New Roman" w:hAnsi="Times New Roman" w:eastAsia="宋体" w:cs="Times New Roman"/>
          <w:sz w:val="28"/>
          <w:szCs w:val="28"/>
        </w:rPr>
        <w:t>（2）申报受理与本学科相关的发明专利1项。</w:t>
      </w:r>
    </w:p>
    <w:p>
      <w:pPr>
        <w:ind w:firstLine="560"/>
        <w:rPr>
          <w:rFonts w:ascii="Times New Roman" w:hAnsi="Times New Roman" w:eastAsia="宋体" w:cs="Times New Roman"/>
          <w:sz w:val="28"/>
          <w:szCs w:val="28"/>
        </w:rPr>
      </w:pPr>
      <w:r>
        <w:rPr>
          <w:rFonts w:hint="eastAsia" w:ascii="Times New Roman" w:hAnsi="Times New Roman" w:eastAsia="宋体" w:cs="Times New Roman"/>
          <w:sz w:val="28"/>
          <w:szCs w:val="28"/>
        </w:rPr>
        <w:t>（3）申报受理与本学科相关的实用新型专利2项或计算机软件著作权登记2项或集成电路布图设计权2项。</w:t>
      </w:r>
    </w:p>
    <w:p>
      <w:pPr>
        <w:ind w:firstLine="560"/>
        <w:rPr>
          <w:rFonts w:ascii="Times New Roman" w:hAnsi="Times New Roman" w:eastAsia="宋体" w:cs="Times New Roman"/>
          <w:sz w:val="28"/>
          <w:szCs w:val="28"/>
        </w:rPr>
      </w:pPr>
      <w:r>
        <w:rPr>
          <w:rFonts w:hint="eastAsia" w:ascii="Times New Roman" w:hAnsi="Times New Roman" w:eastAsia="宋体" w:cs="Times New Roman"/>
          <w:sz w:val="28"/>
          <w:szCs w:val="28"/>
        </w:rPr>
        <w:t>（4）制定企业标准并通过备案2项。排名为导师第一，研究生第二，或研究生第一，导师或企业导师有署名。</w:t>
      </w:r>
    </w:p>
    <w:p>
      <w:pPr>
        <w:ind w:firstLine="560"/>
        <w:rPr>
          <w:rFonts w:ascii="Times New Roman" w:hAnsi="Times New Roman" w:eastAsia="宋体" w:cs="Times New Roman"/>
          <w:sz w:val="28"/>
          <w:szCs w:val="28"/>
        </w:rPr>
      </w:pPr>
      <w:r>
        <w:rPr>
          <w:rFonts w:hint="eastAsia" w:ascii="Times New Roman" w:hAnsi="Times New Roman" w:eastAsia="宋体" w:cs="Times New Roman"/>
          <w:sz w:val="28"/>
          <w:szCs w:val="28"/>
        </w:rPr>
        <w:t>（5）作为主要参与者系统开展设计或开发工程，完成新产品、新技术、新工艺等开发，相当成果佐证和提交科技报告。排名为导师第一，研究生第二，或研究生第一，导师或企业导师有署名。</w:t>
      </w:r>
    </w:p>
    <w:p>
      <w:pPr>
        <w:ind w:firstLine="560"/>
        <w:rPr>
          <w:rFonts w:ascii="Times New Roman" w:hAnsi="Times New Roman" w:eastAsia="宋体" w:cs="Times New Roman"/>
          <w:sz w:val="28"/>
          <w:szCs w:val="28"/>
        </w:rPr>
      </w:pPr>
      <w:r>
        <w:rPr>
          <w:rFonts w:hint="eastAsia" w:ascii="Times New Roman" w:hAnsi="Times New Roman" w:eastAsia="宋体" w:cs="Times New Roman"/>
          <w:sz w:val="28"/>
          <w:szCs w:val="28"/>
        </w:rPr>
        <w:t>（6）通过本校或省内其他众创空间等平台，积极开展创新创业，以法人代表、技术负责人或其他核心人员成立与所申请学科专业相关的科技创新公司等实体，取得显著经济效益的，并经所在学位点研究生培养指导委员会认定。</w:t>
      </w:r>
    </w:p>
    <w:p>
      <w:pPr>
        <w:ind w:firstLine="560"/>
        <w:rPr>
          <w:rFonts w:ascii="Times New Roman" w:hAnsi="Times New Roman" w:eastAsia="宋体" w:cs="Times New Roman"/>
          <w:sz w:val="28"/>
          <w:szCs w:val="28"/>
        </w:rPr>
      </w:pPr>
      <w:r>
        <w:rPr>
          <w:rFonts w:hint="eastAsia" w:ascii="Times New Roman" w:hAnsi="Times New Roman" w:eastAsia="宋体" w:cs="Times New Roman"/>
          <w:sz w:val="28"/>
          <w:szCs w:val="28"/>
        </w:rPr>
        <w:t>（7）研究成果被地(市)厅级及以上政府或政府相关部门采纳。</w:t>
      </w:r>
    </w:p>
    <w:p>
      <w:pPr>
        <w:ind w:firstLine="560"/>
        <w:rPr>
          <w:rFonts w:ascii="Times New Roman" w:hAnsi="Times New Roman" w:eastAsia="宋体" w:cs="Times New Roman"/>
          <w:sz w:val="28"/>
          <w:szCs w:val="28"/>
        </w:rPr>
      </w:pPr>
      <w:r>
        <w:rPr>
          <w:rFonts w:hint="eastAsia" w:ascii="Times New Roman" w:hAnsi="Times New Roman" w:eastAsia="宋体" w:cs="Times New Roman"/>
          <w:sz w:val="28"/>
          <w:szCs w:val="28"/>
        </w:rPr>
        <w:t>（8）在读期间提出的相关建议被企事业、行政单位等采纳及产生效益证明或作为企事业、行政单位等相关项目主要参与者证明,并经校外导师、校内导师签字，以及所在学位点研究生培养指导委员会认定。</w:t>
      </w:r>
    </w:p>
    <w:p>
      <w:pPr>
        <w:ind w:firstLine="560"/>
        <w:rPr>
          <w:rFonts w:ascii="Times New Roman" w:hAnsi="Times New Roman" w:eastAsia="宋体" w:cs="Times New Roman"/>
          <w:sz w:val="28"/>
          <w:szCs w:val="28"/>
        </w:rPr>
      </w:pPr>
      <w:r>
        <w:rPr>
          <w:rFonts w:hint="eastAsia" w:ascii="Times New Roman" w:hAnsi="Times New Roman" w:eastAsia="宋体" w:cs="Times New Roman"/>
          <w:sz w:val="28"/>
          <w:szCs w:val="28"/>
        </w:rPr>
        <w:t>（9）上述1-8项不同类型的其他相当水平成果要求，经所在学院学术分委员会和所在学位点研究生培养指导委员会认定，列入当年研究生培养方案，向研究生处报备后方可生效。</w:t>
      </w:r>
    </w:p>
    <w:p>
      <w:pPr>
        <w:ind w:firstLine="560"/>
        <w:rPr>
          <w:rFonts w:ascii="Times New Roman" w:hAnsi="Times New Roman" w:eastAsia="宋体" w:cs="Times New Roman"/>
          <w:sz w:val="28"/>
          <w:szCs w:val="28"/>
        </w:rPr>
      </w:pPr>
      <w:r>
        <w:rPr>
          <w:rFonts w:hint="eastAsia" w:ascii="Times New Roman" w:hAnsi="Times New Roman" w:eastAsia="宋体" w:cs="Times New Roman"/>
          <w:sz w:val="28"/>
          <w:szCs w:val="28"/>
        </w:rPr>
        <w:t>2</w:t>
      </w:r>
      <w:r>
        <w:rPr>
          <w:rFonts w:ascii="Times New Roman" w:hAnsi="Times New Roman" w:eastAsia="宋体" w:cs="Times New Roman"/>
          <w:sz w:val="28"/>
          <w:szCs w:val="28"/>
        </w:rPr>
        <w:t>.</w:t>
      </w:r>
      <w:r>
        <w:rPr>
          <w:rFonts w:hint="eastAsia"/>
        </w:rPr>
        <w:t xml:space="preserve"> </w:t>
      </w:r>
      <w:r>
        <w:rPr>
          <w:rFonts w:hint="eastAsia" w:ascii="Times New Roman" w:hAnsi="Times New Roman" w:eastAsia="宋体" w:cs="Times New Roman"/>
          <w:sz w:val="28"/>
          <w:szCs w:val="28"/>
        </w:rPr>
        <w:t>本培养方案涉及的学术论文、知识产权及被政府机构采纳的研究成果第一署名单位应为福建理工大学或福建理工大学科研平台。个人署名要求为：导师排名第一，研究生排名第二；或研究生排名第一，且有导师署名；或协助导师排名第一，研究生排名第二，且有导师署名。研究生所发表学术论文应与本学科专业相关，期刊认定标准以科研处当年适用文件为准。</w:t>
      </w:r>
    </w:p>
    <w:p>
      <w:pPr>
        <w:ind w:firstLine="560"/>
        <w:rPr>
          <w:rFonts w:ascii="Times New Roman" w:hAnsi="Times New Roman" w:eastAsia="宋体" w:cs="Times New Roman"/>
          <w:sz w:val="28"/>
          <w:szCs w:val="28"/>
        </w:rPr>
      </w:pPr>
      <w:r>
        <w:rPr>
          <w:rFonts w:ascii="Times New Roman" w:hAnsi="Times New Roman" w:eastAsia="宋体" w:cs="Times New Roman"/>
          <w:sz w:val="28"/>
          <w:szCs w:val="28"/>
        </w:rPr>
        <w:t>3</w:t>
      </w:r>
      <w:r>
        <w:rPr>
          <w:rFonts w:hint="eastAsia" w:ascii="Times New Roman" w:hAnsi="Times New Roman" w:eastAsia="宋体" w:cs="Times New Roman"/>
          <w:sz w:val="28"/>
          <w:szCs w:val="28"/>
        </w:rPr>
        <w:t>. 参与专题讲座、学术报告和研究生论坛（不少于5次，并结合活动内容每次完成2000字以上研究报告或心得体会），并填写学术活动表格（导师签名）。</w:t>
      </w:r>
    </w:p>
    <w:p>
      <w:pPr>
        <w:ind w:firstLine="560"/>
        <w:rPr>
          <w:rStyle w:val="6"/>
          <w:rFonts w:ascii="宋体" w:hAnsi="宋体"/>
          <w:sz w:val="28"/>
          <w:szCs w:val="28"/>
        </w:rPr>
      </w:pPr>
      <w:r>
        <w:rPr>
          <w:rFonts w:ascii="Times New Roman" w:hAnsi="Times New Roman" w:eastAsia="宋体" w:cs="Times New Roman"/>
          <w:sz w:val="28"/>
          <w:szCs w:val="28"/>
        </w:rPr>
        <w:t>4</w:t>
      </w:r>
      <w:r>
        <w:rPr>
          <w:rFonts w:hint="eastAsia" w:ascii="Times New Roman" w:hAnsi="Times New Roman" w:eastAsia="宋体" w:cs="Times New Roman"/>
          <w:sz w:val="28"/>
          <w:szCs w:val="28"/>
        </w:rPr>
        <w:t>. 在规定的学习年限内，完成个人培养方案规定的全部课程和全部培养环节，成绩合格且取得相应学分，学位论文答辩通过，准予毕业；达到硕士授予要求者，经校学位评定委员会审批，同意授予其学位后，授予相应学位。</w:t>
      </w:r>
    </w:p>
    <w:p>
      <w:pPr>
        <w:numPr>
          <w:ilvl w:val="0"/>
          <w:numId w:val="3"/>
        </w:numPr>
        <w:rPr>
          <w:rStyle w:val="6"/>
          <w:rFonts w:ascii="宋体" w:hAnsi="宋体" w:cs="宋体"/>
          <w:bCs w:val="0"/>
          <w:sz w:val="30"/>
          <w:szCs w:val="30"/>
        </w:rPr>
      </w:pPr>
      <w:r>
        <w:rPr>
          <w:rFonts w:hint="eastAsia" w:ascii="宋体" w:hAnsi="宋体" w:cs="宋体"/>
          <w:b/>
          <w:sz w:val="30"/>
          <w:szCs w:val="30"/>
        </w:rPr>
        <w:t>其他</w:t>
      </w:r>
    </w:p>
    <w:p>
      <w:pPr>
        <w:ind w:firstLine="560"/>
        <w:rPr>
          <w:rStyle w:val="6"/>
          <w:rFonts w:ascii="宋体" w:hAnsi="宋体"/>
          <w:b w:val="0"/>
          <w:bCs w:val="0"/>
          <w:szCs w:val="28"/>
        </w:rPr>
      </w:pPr>
      <w:r>
        <w:rPr>
          <w:rFonts w:hint="eastAsia" w:ascii="Times New Roman" w:hAnsi="Times New Roman" w:eastAsia="宋体" w:cs="Times New Roman"/>
          <w:sz w:val="28"/>
        </w:rPr>
        <w:t>本培养方案自环境工程专业2023级研究生起开始执行。</w:t>
      </w:r>
    </w:p>
    <w:p>
      <w:pPr>
        <w:rPr>
          <w:rStyle w:val="6"/>
          <w:rFonts w:ascii="宋体" w:hAnsi="宋体"/>
          <w:sz w:val="28"/>
          <w:szCs w:val="28"/>
        </w:rPr>
      </w:pPr>
    </w:p>
    <w:p>
      <w:pPr>
        <w:rPr>
          <w:rStyle w:val="6"/>
          <w:rFonts w:ascii="宋体" w:hAnsi="宋体"/>
          <w:sz w:val="28"/>
          <w:szCs w:val="28"/>
        </w:rPr>
      </w:pPr>
    </w:p>
    <w:p>
      <w:pPr>
        <w:adjustRightInd w:val="0"/>
        <w:snapToGrid w:val="0"/>
        <w:ind w:left="-567" w:leftChars="-270" w:firstLine="275" w:firstLineChars="98"/>
        <w:rPr>
          <w:rStyle w:val="6"/>
          <w:rFonts w:ascii="宋体" w:hAnsi="宋体"/>
          <w:sz w:val="28"/>
          <w:szCs w:val="28"/>
        </w:rPr>
      </w:pPr>
      <w:r>
        <w:rPr>
          <w:rFonts w:hint="eastAsia"/>
          <w:b/>
          <w:sz w:val="28"/>
          <w:szCs w:val="28"/>
        </w:rPr>
        <w:t>学位点负责人</w:t>
      </w:r>
      <w:r>
        <w:rPr>
          <w:b/>
          <w:sz w:val="28"/>
          <w:szCs w:val="28"/>
        </w:rPr>
        <w:t>签字：</w:t>
      </w:r>
      <w:r>
        <w:rPr>
          <w:sz w:val="28"/>
          <w:szCs w:val="28"/>
          <w:u w:val="single"/>
        </w:rPr>
        <w:t xml:space="preserve">      </w:t>
      </w:r>
      <w:r>
        <w:rPr>
          <w:rFonts w:hint="eastAsia"/>
          <w:sz w:val="28"/>
          <w:szCs w:val="28"/>
          <w:u w:val="single"/>
        </w:rPr>
        <w:t xml:space="preserve">  </w:t>
      </w:r>
      <w:r>
        <w:rPr>
          <w:rFonts w:hint="eastAsia"/>
          <w:sz w:val="28"/>
          <w:szCs w:val="28"/>
        </w:rPr>
        <w:t xml:space="preserve">                   </w:t>
      </w:r>
      <w:r>
        <w:rPr>
          <w:rFonts w:ascii="Times New Roman" w:hAnsi="Times New Roman" w:cs="Times New Roman"/>
          <w:sz w:val="28"/>
          <w:szCs w:val="28"/>
        </w:rPr>
        <w:t xml:space="preserve">  2023年   月   日  </w:t>
      </w:r>
    </w:p>
    <w:sectPr>
      <w:pgSz w:w="11906" w:h="16838"/>
      <w:pgMar w:top="1134"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1DE4F4"/>
    <w:multiLevelType w:val="singleLevel"/>
    <w:tmpl w:val="E11DE4F4"/>
    <w:lvl w:ilvl="0" w:tentative="0">
      <w:start w:val="2"/>
      <w:numFmt w:val="chineseCounting"/>
      <w:suff w:val="nothing"/>
      <w:lvlText w:val="%1、"/>
      <w:lvlJc w:val="left"/>
      <w:rPr>
        <w:rFonts w:hint="eastAsia"/>
      </w:rPr>
    </w:lvl>
  </w:abstractNum>
  <w:abstractNum w:abstractNumId="1">
    <w:nsid w:val="6A132D7B"/>
    <w:multiLevelType w:val="multilevel"/>
    <w:tmpl w:val="6A132D7B"/>
    <w:lvl w:ilvl="0" w:tentative="0">
      <w:start w:val="1"/>
      <w:numFmt w:val="chineseCountingThousand"/>
      <w:lvlText w:val="(%1)"/>
      <w:lvlJc w:val="left"/>
      <w:pPr>
        <w:ind w:left="1000" w:hanging="440"/>
      </w:pPr>
    </w:lvl>
    <w:lvl w:ilvl="1" w:tentative="0">
      <w:start w:val="1"/>
      <w:numFmt w:val="lowerLetter"/>
      <w:lvlText w:val="%2)"/>
      <w:lvlJc w:val="left"/>
      <w:pPr>
        <w:ind w:left="1440" w:hanging="440"/>
      </w:pPr>
    </w:lvl>
    <w:lvl w:ilvl="2" w:tentative="0">
      <w:start w:val="1"/>
      <w:numFmt w:val="lowerRoman"/>
      <w:lvlText w:val="%3."/>
      <w:lvlJc w:val="right"/>
      <w:pPr>
        <w:ind w:left="1880" w:hanging="440"/>
      </w:pPr>
    </w:lvl>
    <w:lvl w:ilvl="3" w:tentative="0">
      <w:start w:val="1"/>
      <w:numFmt w:val="decimal"/>
      <w:lvlText w:val="%4."/>
      <w:lvlJc w:val="left"/>
      <w:pPr>
        <w:ind w:left="2320" w:hanging="440"/>
      </w:pPr>
    </w:lvl>
    <w:lvl w:ilvl="4" w:tentative="0">
      <w:start w:val="1"/>
      <w:numFmt w:val="lowerLetter"/>
      <w:lvlText w:val="%5)"/>
      <w:lvlJc w:val="left"/>
      <w:pPr>
        <w:ind w:left="2760" w:hanging="440"/>
      </w:pPr>
    </w:lvl>
    <w:lvl w:ilvl="5" w:tentative="0">
      <w:start w:val="1"/>
      <w:numFmt w:val="lowerRoman"/>
      <w:lvlText w:val="%6."/>
      <w:lvlJc w:val="right"/>
      <w:pPr>
        <w:ind w:left="3200" w:hanging="440"/>
      </w:pPr>
    </w:lvl>
    <w:lvl w:ilvl="6" w:tentative="0">
      <w:start w:val="1"/>
      <w:numFmt w:val="decimal"/>
      <w:lvlText w:val="%7."/>
      <w:lvlJc w:val="left"/>
      <w:pPr>
        <w:ind w:left="3640" w:hanging="440"/>
      </w:pPr>
    </w:lvl>
    <w:lvl w:ilvl="7" w:tentative="0">
      <w:start w:val="1"/>
      <w:numFmt w:val="lowerLetter"/>
      <w:lvlText w:val="%8)"/>
      <w:lvlJc w:val="left"/>
      <w:pPr>
        <w:ind w:left="4080" w:hanging="440"/>
      </w:pPr>
    </w:lvl>
    <w:lvl w:ilvl="8" w:tentative="0">
      <w:start w:val="1"/>
      <w:numFmt w:val="lowerRoman"/>
      <w:lvlText w:val="%9."/>
      <w:lvlJc w:val="right"/>
      <w:pPr>
        <w:ind w:left="4520" w:hanging="440"/>
      </w:pPr>
    </w:lvl>
  </w:abstractNum>
  <w:abstractNum w:abstractNumId="2">
    <w:nsid w:val="7BC817EA"/>
    <w:multiLevelType w:val="singleLevel"/>
    <w:tmpl w:val="7BC817EA"/>
    <w:lvl w:ilvl="0" w:tentative="0">
      <w:start w:val="6"/>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gzNjRhYzFiNzczMDFjOWY4YTliOTU3Y2ViNDU3YzEifQ=="/>
  </w:docVars>
  <w:rsids>
    <w:rsidRoot w:val="00484A08"/>
    <w:rsid w:val="000768F6"/>
    <w:rsid w:val="000A450A"/>
    <w:rsid w:val="00120B25"/>
    <w:rsid w:val="001F4CBE"/>
    <w:rsid w:val="003C56B3"/>
    <w:rsid w:val="003C5E62"/>
    <w:rsid w:val="003D67D1"/>
    <w:rsid w:val="00423088"/>
    <w:rsid w:val="00461A6D"/>
    <w:rsid w:val="00484A08"/>
    <w:rsid w:val="00520847"/>
    <w:rsid w:val="00587390"/>
    <w:rsid w:val="006455AD"/>
    <w:rsid w:val="006601AA"/>
    <w:rsid w:val="007D031D"/>
    <w:rsid w:val="007E38CF"/>
    <w:rsid w:val="0087565F"/>
    <w:rsid w:val="0089599A"/>
    <w:rsid w:val="008B6B79"/>
    <w:rsid w:val="00945B5F"/>
    <w:rsid w:val="009C01C7"/>
    <w:rsid w:val="00A327EF"/>
    <w:rsid w:val="00A64E48"/>
    <w:rsid w:val="00AB7912"/>
    <w:rsid w:val="00AC7824"/>
    <w:rsid w:val="00AE4FBE"/>
    <w:rsid w:val="00B3536C"/>
    <w:rsid w:val="00B5358F"/>
    <w:rsid w:val="00C202DC"/>
    <w:rsid w:val="00CC525C"/>
    <w:rsid w:val="00D07C7E"/>
    <w:rsid w:val="00DC03F2"/>
    <w:rsid w:val="00E04CD1"/>
    <w:rsid w:val="00EB3238"/>
    <w:rsid w:val="00FC13BF"/>
    <w:rsid w:val="00FD4564"/>
    <w:rsid w:val="080D020E"/>
    <w:rsid w:val="09406C32"/>
    <w:rsid w:val="0D5A3B15"/>
    <w:rsid w:val="15233B88"/>
    <w:rsid w:val="16EA09AB"/>
    <w:rsid w:val="186C7621"/>
    <w:rsid w:val="1EB83085"/>
    <w:rsid w:val="1FF60F8B"/>
    <w:rsid w:val="222B0CBA"/>
    <w:rsid w:val="3145301B"/>
    <w:rsid w:val="47B918B1"/>
    <w:rsid w:val="484B6D5E"/>
    <w:rsid w:val="559E7E6B"/>
    <w:rsid w:val="56ED12D2"/>
    <w:rsid w:val="57AE0DE7"/>
    <w:rsid w:val="5E86320C"/>
    <w:rsid w:val="7273514E"/>
    <w:rsid w:val="75D12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bCs/>
    </w:rPr>
  </w:style>
  <w:style w:type="character" w:customStyle="1" w:styleId="7">
    <w:name w:val="页眉 Char"/>
    <w:basedOn w:val="5"/>
    <w:link w:val="3"/>
    <w:qFormat/>
    <w:uiPriority w:val="0"/>
    <w:rPr>
      <w:rFonts w:asciiTheme="minorHAnsi" w:hAnsiTheme="minorHAnsi" w:eastAsiaTheme="minorEastAsia" w:cstheme="minorBidi"/>
      <w:kern w:val="2"/>
      <w:sz w:val="18"/>
      <w:szCs w:val="18"/>
    </w:rPr>
  </w:style>
  <w:style w:type="character" w:customStyle="1" w:styleId="8">
    <w:name w:val="页脚 Char"/>
    <w:basedOn w:val="5"/>
    <w:link w:val="2"/>
    <w:qFormat/>
    <w:uiPriority w:val="0"/>
    <w:rPr>
      <w:rFonts w:asciiTheme="minorHAnsi" w:hAnsiTheme="minorHAnsi" w:eastAsiaTheme="minorEastAsia" w:cstheme="minorBidi"/>
      <w:kern w:val="2"/>
      <w:sz w:val="18"/>
      <w:szCs w:val="18"/>
    </w:rPr>
  </w:style>
  <w:style w:type="paragraph" w:customStyle="1" w:styleId="9">
    <w:name w:val="表名"/>
    <w:basedOn w:val="1"/>
    <w:link w:val="10"/>
    <w:qFormat/>
    <w:uiPriority w:val="0"/>
    <w:pPr>
      <w:widowControl/>
      <w:jc w:val="center"/>
    </w:pPr>
    <w:rPr>
      <w:rFonts w:ascii="Times New Roman" w:hAnsi="Times New Roman" w:eastAsia="宋体" w:cs="Times New Roman"/>
      <w:b/>
      <w:bCs/>
      <w:sz w:val="24"/>
    </w:rPr>
  </w:style>
  <w:style w:type="character" w:customStyle="1" w:styleId="10">
    <w:name w:val="表名 字符"/>
    <w:link w:val="9"/>
    <w:qFormat/>
    <w:uiPriority w:val="0"/>
    <w:rPr>
      <w:rFonts w:ascii="Times New Roman" w:hAnsi="Times New Roman"/>
      <w:b/>
      <w:bCs/>
      <w:kern w:val="2"/>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1275</Words>
  <Characters>7274</Characters>
  <Lines>60</Lines>
  <Paragraphs>17</Paragraphs>
  <TotalTime>45</TotalTime>
  <ScaleCrop>false</ScaleCrop>
  <LinksUpToDate>false</LinksUpToDate>
  <CharactersWithSpaces>8532</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2023-09-01T08:01:00Z</dcterms:created>
  <dc:creator>Administrator</dc:creator>
  <cp:lastModifiedBy>Uncle .梟</cp:lastModifiedBy>
  <cp:lastPrinted>2023-04-12T03:50:00Z</cp:lastPrinted>
  <dcterms:modified xsi:type="dcterms:W3CDTF">2023-12-08T13:26:53Z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D95343518E1146F690D50B99407B8414</vt:lpwstr>
  </property>
</Properties>
</file>